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88A7" w14:textId="717CA3C7" w:rsidR="00485CD6" w:rsidRDefault="00762C16" w:rsidP="007D6F0C">
      <w:pPr>
        <w:pStyle w:val="Titel"/>
        <w:rPr>
          <w:lang w:val="en-US"/>
        </w:rPr>
      </w:pPr>
      <w:r>
        <w:rPr>
          <w:lang w:val="en-US"/>
        </w:rPr>
        <w:t xml:space="preserve">Economic </w:t>
      </w:r>
      <w:r w:rsidR="00CE2FF0">
        <w:rPr>
          <w:lang w:val="en-US"/>
        </w:rPr>
        <w:t xml:space="preserve">Gender Equality </w:t>
      </w:r>
      <w:r w:rsidR="001F05B6">
        <w:rPr>
          <w:lang w:val="en-US"/>
        </w:rPr>
        <w:t>and</w:t>
      </w:r>
      <w:r w:rsidR="00CE2FF0">
        <w:rPr>
          <w:lang w:val="en-US"/>
        </w:rPr>
        <w:t xml:space="preserve"> the</w:t>
      </w:r>
      <w:r w:rsidR="00BD249A">
        <w:rPr>
          <w:lang w:val="en-US"/>
        </w:rPr>
        <w:t xml:space="preserve"> </w:t>
      </w:r>
      <w:r w:rsidR="00DE079A">
        <w:rPr>
          <w:lang w:val="en-US"/>
        </w:rPr>
        <w:t xml:space="preserve">Decline </w:t>
      </w:r>
      <w:r w:rsidR="006910B6">
        <w:rPr>
          <w:lang w:val="en-US"/>
        </w:rPr>
        <w:t>of</w:t>
      </w:r>
      <w:r w:rsidR="00E87EE8">
        <w:rPr>
          <w:lang w:val="en-US"/>
        </w:rPr>
        <w:t xml:space="preserve"> Alimony</w:t>
      </w:r>
      <w:r w:rsidR="005D5EB0">
        <w:rPr>
          <w:lang w:val="en-US"/>
        </w:rPr>
        <w:t xml:space="preserve"> </w:t>
      </w:r>
      <w:r w:rsidR="0091030F">
        <w:rPr>
          <w:lang w:val="en-US"/>
        </w:rPr>
        <w:t>in Switzerland</w:t>
      </w:r>
    </w:p>
    <w:p w14:paraId="1213A20B" w14:textId="5F8EB5FF" w:rsidR="005A102E" w:rsidRDefault="005A102E">
      <w:pPr>
        <w:spacing w:line="259" w:lineRule="auto"/>
        <w:jc w:val="left"/>
        <w:rPr>
          <w:lang w:val="en-US"/>
        </w:rPr>
      </w:pPr>
    </w:p>
    <w:p w14:paraId="76283A90" w14:textId="77777777" w:rsidR="000E5E78" w:rsidRDefault="000E5E78" w:rsidP="000E5E78">
      <w:pPr>
        <w:spacing w:after="0" w:line="240" w:lineRule="auto"/>
        <w:rPr>
          <w:lang w:val="en-US"/>
        </w:rPr>
      </w:pPr>
      <w:r>
        <w:rPr>
          <w:lang w:val="en-US"/>
        </w:rPr>
        <w:t xml:space="preserve">Dorian </w:t>
      </w:r>
      <w:r w:rsidRPr="00364883">
        <w:rPr>
          <w:lang w:val="en-US"/>
        </w:rPr>
        <w:t>Kessler</w:t>
      </w:r>
    </w:p>
    <w:p w14:paraId="005BA000" w14:textId="77777777" w:rsidR="000E5E78" w:rsidRDefault="000E5E78" w:rsidP="000E5E78">
      <w:pPr>
        <w:spacing w:after="0" w:line="240" w:lineRule="auto"/>
        <w:rPr>
          <w:lang w:val="en-US"/>
        </w:rPr>
      </w:pPr>
      <w:r>
        <w:rPr>
          <w:lang w:val="en-US"/>
        </w:rPr>
        <w:t>Social Work Department</w:t>
      </w:r>
    </w:p>
    <w:p w14:paraId="5615D2E0" w14:textId="77777777" w:rsidR="000E5E78" w:rsidRDefault="000E5E78" w:rsidP="000E5E78">
      <w:pPr>
        <w:spacing w:after="0" w:line="240" w:lineRule="auto"/>
        <w:rPr>
          <w:lang w:val="en-US"/>
        </w:rPr>
      </w:pPr>
      <w:r>
        <w:rPr>
          <w:lang w:val="en-US"/>
        </w:rPr>
        <w:t>Bern University of Applied Sciences</w:t>
      </w:r>
    </w:p>
    <w:p w14:paraId="1E47C208" w14:textId="77777777" w:rsidR="000E5E78" w:rsidRDefault="000E5E78" w:rsidP="000E5E78">
      <w:pPr>
        <w:spacing w:after="0" w:line="240" w:lineRule="auto"/>
        <w:rPr>
          <w:lang w:val="en-US"/>
        </w:rPr>
      </w:pPr>
      <w:r>
        <w:rPr>
          <w:lang w:val="en-US"/>
        </w:rPr>
        <w:t>dorian.kessler@bfh.ch</w:t>
      </w:r>
    </w:p>
    <w:p w14:paraId="2AC8D88C" w14:textId="77777777" w:rsidR="000E5E78" w:rsidRDefault="000E5E78">
      <w:pPr>
        <w:spacing w:line="259" w:lineRule="auto"/>
        <w:jc w:val="left"/>
        <w:rPr>
          <w:lang w:val="en-US"/>
        </w:rPr>
      </w:pPr>
    </w:p>
    <w:p w14:paraId="51B6E32A" w14:textId="327288AB" w:rsidR="005A102E" w:rsidRDefault="005A102E">
      <w:pPr>
        <w:spacing w:line="259" w:lineRule="auto"/>
        <w:jc w:val="left"/>
        <w:rPr>
          <w:rFonts w:asciiTheme="majorHAnsi" w:eastAsiaTheme="majorEastAsia" w:hAnsiTheme="majorHAnsi" w:cstheme="majorBidi"/>
          <w:color w:val="2E74B5" w:themeColor="accent1" w:themeShade="BF"/>
          <w:sz w:val="40"/>
          <w:szCs w:val="32"/>
          <w:lang w:val="en-US"/>
        </w:rPr>
      </w:pPr>
      <w:r w:rsidRPr="00BA34D6">
        <w:rPr>
          <w:lang w:val="en-US"/>
        </w:rPr>
        <w:t>This research was funded by the Swiss National Science Foundation (Grant-Nr: 149594)</w:t>
      </w:r>
      <w:r>
        <w:rPr>
          <w:lang w:val="en-US"/>
        </w:rPr>
        <w:t>. Prior versions of this manuscript were presented at the “</w:t>
      </w:r>
      <w:r w:rsidRPr="004B773B">
        <w:rPr>
          <w:lang w:val="en-US"/>
        </w:rPr>
        <w:t xml:space="preserve">Inequality </w:t>
      </w:r>
      <w:r>
        <w:rPr>
          <w:lang w:val="en-US"/>
        </w:rPr>
        <w:t>W</w:t>
      </w:r>
      <w:r w:rsidRPr="004B773B">
        <w:rPr>
          <w:lang w:val="en-US"/>
        </w:rPr>
        <w:t xml:space="preserve">ithin </w:t>
      </w:r>
      <w:r>
        <w:rPr>
          <w:lang w:val="en-US"/>
        </w:rPr>
        <w:t>C</w:t>
      </w:r>
      <w:r w:rsidRPr="004B773B">
        <w:rPr>
          <w:lang w:val="en-US"/>
        </w:rPr>
        <w:t xml:space="preserve">ouples </w:t>
      </w:r>
      <w:r>
        <w:rPr>
          <w:lang w:val="en-US"/>
        </w:rPr>
        <w:t>W</w:t>
      </w:r>
      <w:r w:rsidRPr="004B773B">
        <w:rPr>
          <w:lang w:val="en-US"/>
        </w:rPr>
        <w:t>orkshop</w:t>
      </w:r>
      <w:r>
        <w:rPr>
          <w:lang w:val="en-US"/>
        </w:rPr>
        <w:t xml:space="preserve">” at Humboldt University in Berlin and the junior researcher workshop at the Center for Family Sciences at </w:t>
      </w:r>
      <w:r w:rsidR="00A417EE">
        <w:rPr>
          <w:lang w:val="en-US"/>
        </w:rPr>
        <w:t xml:space="preserve">the </w:t>
      </w:r>
      <w:r>
        <w:rPr>
          <w:lang w:val="en-US"/>
        </w:rPr>
        <w:t>University of Basel. The author thanks</w:t>
      </w:r>
      <w:r w:rsidR="00C17061">
        <w:rPr>
          <w:lang w:val="en-US"/>
        </w:rPr>
        <w:t xml:space="preserve"> the Swiss Federal Statistical Office for providing the data, </w:t>
      </w:r>
      <w:r w:rsidR="00EF751E">
        <w:rPr>
          <w:lang w:val="en-US"/>
        </w:rPr>
        <w:t>anonymous referees and</w:t>
      </w:r>
      <w:r>
        <w:rPr>
          <w:lang w:val="en-US"/>
        </w:rPr>
        <w:t xml:space="preserve"> workshop participants for their helpful comments</w:t>
      </w:r>
      <w:r w:rsidR="008027C9">
        <w:rPr>
          <w:lang w:val="en-US"/>
        </w:rPr>
        <w:t xml:space="preserve"> and Joshua Vidich for proofreading the </w:t>
      </w:r>
      <w:r w:rsidR="00060366">
        <w:rPr>
          <w:lang w:val="en-US"/>
        </w:rPr>
        <w:t>manuscript</w:t>
      </w:r>
      <w:r>
        <w:rPr>
          <w:lang w:val="en-US"/>
        </w:rPr>
        <w:t>.</w:t>
      </w:r>
      <w:r w:rsidRPr="005A102E">
        <w:rPr>
          <w:lang w:val="en-US"/>
        </w:rPr>
        <w:br w:type="page"/>
      </w:r>
    </w:p>
    <w:p w14:paraId="7ABA57E2" w14:textId="2E962930" w:rsidR="006462B4" w:rsidRDefault="006462B4" w:rsidP="006462B4">
      <w:pPr>
        <w:pStyle w:val="berschrift0"/>
      </w:pPr>
      <w:r>
        <w:lastRenderedPageBreak/>
        <w:t>Abstract</w:t>
      </w:r>
    </w:p>
    <w:p w14:paraId="07C015BD" w14:textId="23B13048" w:rsidR="00D727AA" w:rsidRDefault="00A417EE" w:rsidP="004B75E3">
      <w:pPr>
        <w:rPr>
          <w:lang w:val="en-US"/>
        </w:rPr>
      </w:pPr>
      <w:bookmarkStart w:id="0" w:name="_Hlk18341094"/>
      <w:r>
        <w:rPr>
          <w:lang w:val="en-US"/>
        </w:rPr>
        <w:t>R</w:t>
      </w:r>
      <w:r w:rsidR="00E83162" w:rsidRPr="00CB2A60">
        <w:rPr>
          <w:lang w:val="en-US"/>
        </w:rPr>
        <w:t>esearch</w:t>
      </w:r>
      <w:r w:rsidR="008705DF" w:rsidRPr="008705DF">
        <w:rPr>
          <w:lang w:val="en-US"/>
        </w:rPr>
        <w:t xml:space="preserve"> </w:t>
      </w:r>
      <w:r w:rsidR="008705DF">
        <w:rPr>
          <w:lang w:val="en-US"/>
        </w:rPr>
        <w:t>has established</w:t>
      </w:r>
      <w:r w:rsidR="00E83162" w:rsidRPr="00CB2A60">
        <w:rPr>
          <w:lang w:val="en-US"/>
        </w:rPr>
        <w:t xml:space="preserve"> </w:t>
      </w:r>
      <w:r w:rsidR="008705DF">
        <w:rPr>
          <w:lang w:val="en-US"/>
        </w:rPr>
        <w:t>a historical decline of</w:t>
      </w:r>
      <w:r w:rsidRPr="00CB2A60">
        <w:rPr>
          <w:lang w:val="en-US"/>
        </w:rPr>
        <w:t xml:space="preserve"> </w:t>
      </w:r>
      <w:r w:rsidR="00E83162" w:rsidRPr="00CB2A60">
        <w:rPr>
          <w:lang w:val="en-US"/>
        </w:rPr>
        <w:t>alimony</w:t>
      </w:r>
      <w:r w:rsidR="006B27EF">
        <w:rPr>
          <w:lang w:val="en-US"/>
        </w:rPr>
        <w:t xml:space="preserve"> </w:t>
      </w:r>
      <w:r w:rsidR="004F3378">
        <w:rPr>
          <w:lang w:val="en-US"/>
        </w:rPr>
        <w:t xml:space="preserve">for divorced women </w:t>
      </w:r>
      <w:r w:rsidR="00631698" w:rsidRPr="00CB2A60">
        <w:rPr>
          <w:lang w:val="en-US"/>
        </w:rPr>
        <w:t>in Western countries</w:t>
      </w:r>
      <w:r w:rsidR="00E83162" w:rsidRPr="00CB2A60">
        <w:rPr>
          <w:lang w:val="en-US"/>
        </w:rPr>
        <w:t xml:space="preserve">. </w:t>
      </w:r>
      <w:r w:rsidR="00A97D10">
        <w:rPr>
          <w:lang w:val="en-US"/>
        </w:rPr>
        <w:t>Because</w:t>
      </w:r>
      <w:r w:rsidR="00B7526B" w:rsidRPr="00B7526B">
        <w:rPr>
          <w:lang w:val="en-US"/>
        </w:rPr>
        <w:t xml:space="preserve"> the main function of alimony is to compensate for differences in </w:t>
      </w:r>
      <w:r w:rsidR="001B1E54">
        <w:rPr>
          <w:lang w:val="en-US"/>
        </w:rPr>
        <w:t>couples’</w:t>
      </w:r>
      <w:r w:rsidR="00B7526B" w:rsidRPr="00B7526B">
        <w:rPr>
          <w:lang w:val="en-US"/>
        </w:rPr>
        <w:t xml:space="preserve"> economic resources and needs, it </w:t>
      </w:r>
      <w:r w:rsidR="001D16BA">
        <w:rPr>
          <w:lang w:val="en-US"/>
        </w:rPr>
        <w:t>is plausible that</w:t>
      </w:r>
      <w:r w:rsidR="00B7526B" w:rsidRPr="00B7526B">
        <w:rPr>
          <w:lang w:val="en-US"/>
        </w:rPr>
        <w:t xml:space="preserve"> the reduction of alimony is a </w:t>
      </w:r>
      <w:r w:rsidR="00B7526B" w:rsidRPr="0025788F">
        <w:rPr>
          <w:i/>
          <w:iCs/>
          <w:lang w:val="en-US"/>
        </w:rPr>
        <w:t>consequence</w:t>
      </w:r>
      <w:r w:rsidR="00B7526B" w:rsidRPr="00B7526B">
        <w:rPr>
          <w:lang w:val="en-US"/>
        </w:rPr>
        <w:t xml:space="preserve"> of greater economic equality between husbands and wives.</w:t>
      </w:r>
      <w:r w:rsidR="00656D17">
        <w:rPr>
          <w:lang w:val="en-US"/>
        </w:rPr>
        <w:t xml:space="preserve"> </w:t>
      </w:r>
      <w:r w:rsidR="008705DF">
        <w:rPr>
          <w:lang w:val="en-US"/>
        </w:rPr>
        <w:t xml:space="preserve">Scholars </w:t>
      </w:r>
      <w:r w:rsidR="00CB77FF">
        <w:rPr>
          <w:lang w:val="en-US"/>
        </w:rPr>
        <w:t xml:space="preserve">of divorce law, </w:t>
      </w:r>
      <w:r w:rsidR="00CC3E2C">
        <w:rPr>
          <w:lang w:val="en-US"/>
        </w:rPr>
        <w:t xml:space="preserve">however, </w:t>
      </w:r>
      <w:r w:rsidR="00EF7C52">
        <w:rPr>
          <w:lang w:val="en-US"/>
        </w:rPr>
        <w:t xml:space="preserve">have </w:t>
      </w:r>
      <w:r w:rsidR="008705DF">
        <w:rPr>
          <w:lang w:val="en-US"/>
        </w:rPr>
        <w:t xml:space="preserve">argued </w:t>
      </w:r>
      <w:r w:rsidR="00EF7C52">
        <w:rPr>
          <w:lang w:val="en-US"/>
        </w:rPr>
        <w:t xml:space="preserve">that </w:t>
      </w:r>
      <w:r w:rsidR="00440B3E">
        <w:rPr>
          <w:lang w:val="en-US"/>
        </w:rPr>
        <w:t xml:space="preserve">the reduction of </w:t>
      </w:r>
      <w:r w:rsidR="007F05FC">
        <w:rPr>
          <w:lang w:val="en-US"/>
        </w:rPr>
        <w:t>alimony</w:t>
      </w:r>
      <w:r w:rsidR="00CB77FF">
        <w:rPr>
          <w:lang w:val="en-US"/>
        </w:rPr>
        <w:t xml:space="preserve"> </w:t>
      </w:r>
      <w:r w:rsidR="008705DF">
        <w:rPr>
          <w:lang w:val="en-US"/>
        </w:rPr>
        <w:t>has instead resulted from</w:t>
      </w:r>
      <w:r w:rsidR="003731C9">
        <w:rPr>
          <w:lang w:val="en-US"/>
        </w:rPr>
        <w:t xml:space="preserve"> </w:t>
      </w:r>
      <w:r w:rsidR="0096020B">
        <w:rPr>
          <w:lang w:val="en-US"/>
        </w:rPr>
        <w:t>a</w:t>
      </w:r>
      <w:r w:rsidR="00CB77FF">
        <w:rPr>
          <w:lang w:val="en-US"/>
        </w:rPr>
        <w:t xml:space="preserve"> deliberate reorientation of alimony law </w:t>
      </w:r>
      <w:r w:rsidR="008705DF">
        <w:rPr>
          <w:lang w:val="en-US"/>
        </w:rPr>
        <w:t>that</w:t>
      </w:r>
      <w:r w:rsidR="00943873">
        <w:rPr>
          <w:lang w:val="en-US"/>
        </w:rPr>
        <w:t>, by limiting alimony,</w:t>
      </w:r>
      <w:r w:rsidR="008705DF">
        <w:rPr>
          <w:lang w:val="en-US"/>
        </w:rPr>
        <w:t xml:space="preserve"> has sought</w:t>
      </w:r>
      <w:r w:rsidR="00CB77FF">
        <w:rPr>
          <w:lang w:val="en-US"/>
        </w:rPr>
        <w:t xml:space="preserve"> to facilitate divorces</w:t>
      </w:r>
      <w:r w:rsidR="00723CB4">
        <w:rPr>
          <w:lang w:val="en-US"/>
        </w:rPr>
        <w:t xml:space="preserve"> and to </w:t>
      </w:r>
      <w:r w:rsidR="00723CB4" w:rsidRPr="00DA0370">
        <w:rPr>
          <w:i/>
          <w:iCs/>
          <w:lang w:val="en-US"/>
        </w:rPr>
        <w:t>cause</w:t>
      </w:r>
      <w:r w:rsidR="00723CB4">
        <w:rPr>
          <w:lang w:val="en-US"/>
        </w:rPr>
        <w:t xml:space="preserve"> greater economic gender equality</w:t>
      </w:r>
      <w:r w:rsidR="00CB77FF">
        <w:rPr>
          <w:lang w:val="en-US"/>
        </w:rPr>
        <w:t>.</w:t>
      </w:r>
      <w:r w:rsidR="008705DF">
        <w:rPr>
          <w:lang w:val="en-US"/>
        </w:rPr>
        <w:t xml:space="preserve"> </w:t>
      </w:r>
    </w:p>
    <w:p w14:paraId="56561AB4" w14:textId="22175682" w:rsidR="007708CD" w:rsidRDefault="008705DF" w:rsidP="004B75E3">
      <w:pPr>
        <w:rPr>
          <w:lang w:val="en-US"/>
        </w:rPr>
      </w:pPr>
      <w:r>
        <w:rPr>
          <w:lang w:val="en-US"/>
        </w:rPr>
        <w:t>Through a trend decomposition analysis that d</w:t>
      </w:r>
      <w:r w:rsidR="00272A20" w:rsidRPr="00272A20">
        <w:rPr>
          <w:lang w:val="en-US"/>
        </w:rPr>
        <w:t>raw</w:t>
      </w:r>
      <w:r>
        <w:rPr>
          <w:lang w:val="en-US"/>
        </w:rPr>
        <w:t>s</w:t>
      </w:r>
      <w:r w:rsidR="00272A20" w:rsidRPr="00272A20">
        <w:rPr>
          <w:lang w:val="en-US"/>
        </w:rPr>
        <w:t xml:space="preserve"> on couple income data linked to case-level court reports</w:t>
      </w:r>
      <w:r w:rsidR="00272A20">
        <w:rPr>
          <w:lang w:val="en-US"/>
        </w:rPr>
        <w:t xml:space="preserve"> </w:t>
      </w:r>
      <w:r w:rsidR="00470B16">
        <w:rPr>
          <w:lang w:val="en-US"/>
        </w:rPr>
        <w:t>from</w:t>
      </w:r>
      <w:r w:rsidR="00272A20">
        <w:rPr>
          <w:lang w:val="en-US"/>
        </w:rPr>
        <w:t xml:space="preserve"> Switzerland </w:t>
      </w:r>
      <w:r w:rsidR="00FF2192">
        <w:rPr>
          <w:lang w:val="en-US"/>
        </w:rPr>
        <w:t>before and after the introduction of no-fault divorce (1990-2008)</w:t>
      </w:r>
      <w:r w:rsidR="00272A20">
        <w:rPr>
          <w:lang w:val="en-US"/>
        </w:rPr>
        <w:t>, th</w:t>
      </w:r>
      <w:r w:rsidR="00BC5EF6">
        <w:rPr>
          <w:lang w:val="en-US"/>
        </w:rPr>
        <w:t>is</w:t>
      </w:r>
      <w:r w:rsidR="00272A20">
        <w:rPr>
          <w:lang w:val="en-US"/>
        </w:rPr>
        <w:t xml:space="preserve"> study </w:t>
      </w:r>
      <w:r w:rsidR="00D8364C">
        <w:rPr>
          <w:lang w:val="en-US"/>
        </w:rPr>
        <w:t xml:space="preserve">assesses the extent to which </w:t>
      </w:r>
      <w:r w:rsidR="00680167">
        <w:rPr>
          <w:lang w:val="en-US"/>
        </w:rPr>
        <w:t xml:space="preserve">the decline </w:t>
      </w:r>
      <w:r w:rsidR="001551E4">
        <w:rPr>
          <w:lang w:val="en-US"/>
        </w:rPr>
        <w:t>of</w:t>
      </w:r>
      <w:r w:rsidR="00680167">
        <w:rPr>
          <w:lang w:val="en-US"/>
        </w:rPr>
        <w:t xml:space="preserve"> alimony</w:t>
      </w:r>
      <w:r w:rsidR="00A3327D">
        <w:rPr>
          <w:lang w:val="en-US"/>
        </w:rPr>
        <w:t xml:space="preserve"> is a consequence of </w:t>
      </w:r>
      <w:r w:rsidR="00CE22A0">
        <w:rPr>
          <w:lang w:val="en-US"/>
        </w:rPr>
        <w:t>reduced</w:t>
      </w:r>
      <w:r w:rsidR="00A3327D">
        <w:rPr>
          <w:lang w:val="en-US"/>
        </w:rPr>
        <w:t xml:space="preserve"> economic inequality</w:t>
      </w:r>
      <w:r w:rsidR="00D412F7">
        <w:rPr>
          <w:lang w:val="en-US"/>
        </w:rPr>
        <w:t xml:space="preserve"> in couples</w:t>
      </w:r>
      <w:r w:rsidR="00140273">
        <w:rPr>
          <w:lang w:val="en-US"/>
        </w:rPr>
        <w:t xml:space="preserve">. </w:t>
      </w:r>
      <w:r>
        <w:rPr>
          <w:lang w:val="en-US"/>
        </w:rPr>
        <w:t>During</w:t>
      </w:r>
      <w:r w:rsidR="00F37E3A">
        <w:rPr>
          <w:lang w:val="en-US"/>
        </w:rPr>
        <w:t xml:space="preserve"> the study period, </w:t>
      </w:r>
      <w:r w:rsidR="002B6F90">
        <w:rPr>
          <w:lang w:val="en-US"/>
        </w:rPr>
        <w:t>alimony declined from about one divorce in two to about one divorce in three</w:t>
      </w:r>
      <w:r>
        <w:rPr>
          <w:lang w:val="en-US"/>
        </w:rPr>
        <w:t>,</w:t>
      </w:r>
      <w:r w:rsidR="002B6F90">
        <w:rPr>
          <w:lang w:val="en-US"/>
        </w:rPr>
        <w:t xml:space="preserve"> </w:t>
      </w:r>
      <w:r w:rsidR="007C177A">
        <w:rPr>
          <w:lang w:val="en-US"/>
        </w:rPr>
        <w:t>but</w:t>
      </w:r>
      <w:r w:rsidR="002B6F90">
        <w:rPr>
          <w:lang w:val="en-US"/>
        </w:rPr>
        <w:t xml:space="preserve"> </w:t>
      </w:r>
      <w:r>
        <w:rPr>
          <w:lang w:val="en-US"/>
        </w:rPr>
        <w:t xml:space="preserve">the explanatory value of </w:t>
      </w:r>
      <w:r w:rsidR="00A94B2B">
        <w:rPr>
          <w:lang w:val="en-US"/>
        </w:rPr>
        <w:t>lower</w:t>
      </w:r>
      <w:r w:rsidR="000B60A5">
        <w:rPr>
          <w:lang w:val="en-US"/>
        </w:rPr>
        <w:t xml:space="preserve"> economic inequality in couples</w:t>
      </w:r>
      <w:r w:rsidR="005E7CC8">
        <w:rPr>
          <w:lang w:val="en-US"/>
        </w:rPr>
        <w:t xml:space="preserve"> </w:t>
      </w:r>
      <w:r w:rsidR="00BC7AAC">
        <w:rPr>
          <w:lang w:val="en-US"/>
        </w:rPr>
        <w:t>is</w:t>
      </w:r>
      <w:r w:rsidR="000B60A5">
        <w:rPr>
          <w:lang w:val="en-US"/>
        </w:rPr>
        <w:t xml:space="preserve"> limited </w:t>
      </w:r>
      <w:r>
        <w:rPr>
          <w:lang w:val="en-US"/>
        </w:rPr>
        <w:t>regarding this</w:t>
      </w:r>
      <w:r w:rsidR="00D32D29">
        <w:rPr>
          <w:lang w:val="en-US"/>
        </w:rPr>
        <w:t xml:space="preserve"> trend</w:t>
      </w:r>
      <w:r w:rsidR="00373C2A">
        <w:rPr>
          <w:lang w:val="en-US"/>
        </w:rPr>
        <w:t xml:space="preserve">. In fact, </w:t>
      </w:r>
      <w:r w:rsidR="00485EF5">
        <w:rPr>
          <w:lang w:val="en-US"/>
        </w:rPr>
        <w:t>greater shares of couples</w:t>
      </w:r>
      <w:r>
        <w:rPr>
          <w:lang w:val="en-US"/>
        </w:rPr>
        <w:t>’</w:t>
      </w:r>
      <w:r w:rsidR="00485EF5">
        <w:rPr>
          <w:lang w:val="en-US"/>
        </w:rPr>
        <w:t xml:space="preserve"> incomes earned by women</w:t>
      </w:r>
      <w:r w:rsidR="00385C1B">
        <w:rPr>
          <w:lang w:val="en-US"/>
        </w:rPr>
        <w:t xml:space="preserve"> and more egalitarian distributions of child custody</w:t>
      </w:r>
      <w:r w:rsidR="00267E5F">
        <w:rPr>
          <w:lang w:val="en-US"/>
        </w:rPr>
        <w:t xml:space="preserve"> after divorce</w:t>
      </w:r>
      <w:r w:rsidR="00385C1B">
        <w:rPr>
          <w:lang w:val="en-US"/>
        </w:rPr>
        <w:t xml:space="preserve"> </w:t>
      </w:r>
      <w:r w:rsidR="009E500E">
        <w:rPr>
          <w:lang w:val="en-US"/>
        </w:rPr>
        <w:t>can</w:t>
      </w:r>
      <w:r>
        <w:rPr>
          <w:lang w:val="en-US"/>
        </w:rPr>
        <w:t xml:space="preserve"> </w:t>
      </w:r>
      <w:r w:rsidR="00385C1B">
        <w:rPr>
          <w:lang w:val="en-US"/>
        </w:rPr>
        <w:t>explain</w:t>
      </w:r>
      <w:r>
        <w:rPr>
          <w:lang w:val="en-US"/>
        </w:rPr>
        <w:t>, at best,</w:t>
      </w:r>
      <w:r w:rsidR="00385C1B">
        <w:rPr>
          <w:lang w:val="en-US"/>
        </w:rPr>
        <w:t xml:space="preserve"> </w:t>
      </w:r>
      <w:r w:rsidR="006A66A6">
        <w:rPr>
          <w:lang w:val="en-US"/>
        </w:rPr>
        <w:t xml:space="preserve">half of the decline in </w:t>
      </w:r>
      <w:r w:rsidR="00003FAD">
        <w:rPr>
          <w:lang w:val="en-US"/>
        </w:rPr>
        <w:t>limited-term</w:t>
      </w:r>
      <w:r w:rsidR="006A66A6">
        <w:rPr>
          <w:lang w:val="en-US"/>
        </w:rPr>
        <w:t xml:space="preserve"> alimony.</w:t>
      </w:r>
      <w:r w:rsidR="00237330">
        <w:rPr>
          <w:lang w:val="en-US"/>
        </w:rPr>
        <w:t xml:space="preserve"> </w:t>
      </w:r>
      <w:r w:rsidR="00135C88">
        <w:rPr>
          <w:lang w:val="en-US"/>
        </w:rPr>
        <w:t xml:space="preserve">Greater </w:t>
      </w:r>
      <w:r w:rsidR="004B75E3">
        <w:rPr>
          <w:lang w:val="en-US"/>
        </w:rPr>
        <w:t>equality in pension</w:t>
      </w:r>
      <w:r w:rsidR="00135C88">
        <w:rPr>
          <w:lang w:val="en-US"/>
        </w:rPr>
        <w:t xml:space="preserve"> </w:t>
      </w:r>
      <w:r w:rsidR="004B75E3">
        <w:rPr>
          <w:lang w:val="en-US"/>
        </w:rPr>
        <w:t xml:space="preserve">incomes </w:t>
      </w:r>
      <w:r w:rsidR="00C16965">
        <w:rPr>
          <w:lang w:val="en-US"/>
        </w:rPr>
        <w:t>explain</w:t>
      </w:r>
      <w:r w:rsidR="006423C2">
        <w:rPr>
          <w:lang w:val="en-US"/>
        </w:rPr>
        <w:t>s</w:t>
      </w:r>
      <w:r w:rsidR="008546CB">
        <w:rPr>
          <w:lang w:val="en-US"/>
        </w:rPr>
        <w:t xml:space="preserve"> steep</w:t>
      </w:r>
      <w:r w:rsidR="00C16965">
        <w:rPr>
          <w:lang w:val="en-US"/>
        </w:rPr>
        <w:t xml:space="preserve"> reductions in </w:t>
      </w:r>
      <w:r w:rsidR="00AA7F45">
        <w:rPr>
          <w:lang w:val="en-US"/>
        </w:rPr>
        <w:t xml:space="preserve">unlimited </w:t>
      </w:r>
      <w:r w:rsidR="00DF7E25">
        <w:rPr>
          <w:lang w:val="en-US"/>
        </w:rPr>
        <w:t>alimony</w:t>
      </w:r>
      <w:r w:rsidR="005C0048">
        <w:rPr>
          <w:lang w:val="en-US"/>
        </w:rPr>
        <w:t xml:space="preserve"> but </w:t>
      </w:r>
      <w:r w:rsidR="00104952">
        <w:rPr>
          <w:lang w:val="en-US"/>
        </w:rPr>
        <w:t>can</w:t>
      </w:r>
      <w:r w:rsidR="005C0048">
        <w:rPr>
          <w:lang w:val="en-US"/>
        </w:rPr>
        <w:t xml:space="preserve">not </w:t>
      </w:r>
      <w:r w:rsidR="0015465C">
        <w:rPr>
          <w:lang w:val="en-US"/>
        </w:rPr>
        <w:t xml:space="preserve">account for </w:t>
      </w:r>
      <w:r w:rsidR="00D422EB">
        <w:rPr>
          <w:lang w:val="en-US"/>
        </w:rPr>
        <w:t>why</w:t>
      </w:r>
      <w:r w:rsidR="005C0048">
        <w:rPr>
          <w:lang w:val="en-US"/>
        </w:rPr>
        <w:t xml:space="preserve"> </w:t>
      </w:r>
      <w:r w:rsidR="00003FAD">
        <w:rPr>
          <w:lang w:val="en-US"/>
        </w:rPr>
        <w:t>limited-term</w:t>
      </w:r>
      <w:r w:rsidR="005C0048">
        <w:rPr>
          <w:lang w:val="en-US"/>
        </w:rPr>
        <w:t xml:space="preserve"> alimony </w:t>
      </w:r>
      <w:r w:rsidR="00E15A90">
        <w:rPr>
          <w:lang w:val="en-US"/>
        </w:rPr>
        <w:t xml:space="preserve">awards </w:t>
      </w:r>
      <w:r w:rsidR="005C0048">
        <w:rPr>
          <w:lang w:val="en-US"/>
        </w:rPr>
        <w:t>for women of working age</w:t>
      </w:r>
      <w:r w:rsidR="00D422EB">
        <w:rPr>
          <w:lang w:val="en-US"/>
        </w:rPr>
        <w:t xml:space="preserve"> ha</w:t>
      </w:r>
      <w:r w:rsidR="00C90ED1">
        <w:rPr>
          <w:lang w:val="en-US"/>
        </w:rPr>
        <w:t>ve</w:t>
      </w:r>
      <w:r w:rsidR="00D422EB">
        <w:rPr>
          <w:lang w:val="en-US"/>
        </w:rPr>
        <w:t xml:space="preserve"> become less</w:t>
      </w:r>
      <w:r w:rsidR="00B519F3">
        <w:rPr>
          <w:lang w:val="en-US"/>
        </w:rPr>
        <w:t xml:space="preserve"> likely</w:t>
      </w:r>
      <w:r w:rsidR="005C0048">
        <w:rPr>
          <w:lang w:val="en-US"/>
        </w:rPr>
        <w:t>.</w:t>
      </w:r>
      <w:r w:rsidR="006A66A6">
        <w:rPr>
          <w:lang w:val="en-US"/>
        </w:rPr>
        <w:t xml:space="preserve"> </w:t>
      </w:r>
      <w:r w:rsidR="00F537C1" w:rsidRPr="00F537C1">
        <w:rPr>
          <w:lang w:val="en-US"/>
        </w:rPr>
        <w:t>I conclude that</w:t>
      </w:r>
      <w:r w:rsidR="00F55887">
        <w:rPr>
          <w:lang w:val="en-US"/>
        </w:rPr>
        <w:t xml:space="preserve"> </w:t>
      </w:r>
      <w:r w:rsidR="00621059">
        <w:rPr>
          <w:lang w:val="en-US"/>
        </w:rPr>
        <w:t xml:space="preserve">increases in </w:t>
      </w:r>
      <w:r w:rsidR="00F55887">
        <w:rPr>
          <w:lang w:val="en-US"/>
        </w:rPr>
        <w:t xml:space="preserve">Swiss </w:t>
      </w:r>
      <w:r w:rsidR="00621059">
        <w:rPr>
          <w:lang w:val="en-US"/>
        </w:rPr>
        <w:t xml:space="preserve">women’s economic self-sufficiency </w:t>
      </w:r>
      <w:r w:rsidR="00AF442F">
        <w:rPr>
          <w:lang w:val="en-US"/>
        </w:rPr>
        <w:t>have not kept</w:t>
      </w:r>
      <w:r w:rsidR="00621059">
        <w:rPr>
          <w:lang w:val="en-US"/>
        </w:rPr>
        <w:t xml:space="preserve"> pace with the decline in alimony</w:t>
      </w:r>
      <w:r w:rsidR="00F537C1" w:rsidRPr="00F537C1">
        <w:rPr>
          <w:lang w:val="en-US"/>
        </w:rPr>
        <w:t>.</w:t>
      </w:r>
      <w:bookmarkEnd w:id="0"/>
      <w:r w:rsidR="00D61BD0">
        <w:rPr>
          <w:lang w:val="en-US"/>
        </w:rPr>
        <w:t xml:space="preserve"> </w:t>
      </w:r>
      <w:r w:rsidR="0077509A">
        <w:rPr>
          <w:lang w:val="en-US"/>
        </w:rPr>
        <w:t>T</w:t>
      </w:r>
      <w:r w:rsidR="001E0395">
        <w:rPr>
          <w:lang w:val="en-US"/>
        </w:rPr>
        <w:t>he</w:t>
      </w:r>
      <w:r w:rsidR="00DA28BB">
        <w:rPr>
          <w:lang w:val="en-US"/>
        </w:rPr>
        <w:t xml:space="preserve"> hypothes</w:t>
      </w:r>
      <w:r w:rsidR="00914266">
        <w:rPr>
          <w:lang w:val="en-US"/>
        </w:rPr>
        <w:t>e</w:t>
      </w:r>
      <w:r w:rsidR="00DA28BB">
        <w:rPr>
          <w:lang w:val="en-US"/>
        </w:rPr>
        <w:t xml:space="preserve">s </w:t>
      </w:r>
      <w:r w:rsidR="00C5221E">
        <w:rPr>
          <w:lang w:val="en-US"/>
        </w:rPr>
        <w:t>that</w:t>
      </w:r>
      <w:r w:rsidR="00DA28BB">
        <w:rPr>
          <w:lang w:val="en-US"/>
        </w:rPr>
        <w:t xml:space="preserve"> </w:t>
      </w:r>
      <w:r w:rsidR="00F85328">
        <w:rPr>
          <w:lang w:val="en-US"/>
        </w:rPr>
        <w:t xml:space="preserve">changing norms </w:t>
      </w:r>
      <w:r w:rsidR="00F442C8">
        <w:rPr>
          <w:lang w:val="en-US"/>
        </w:rPr>
        <w:t>in</w:t>
      </w:r>
      <w:r w:rsidR="00F85328">
        <w:rPr>
          <w:lang w:val="en-US"/>
        </w:rPr>
        <w:t xml:space="preserve"> </w:t>
      </w:r>
      <w:r w:rsidR="00DA28BB">
        <w:rPr>
          <w:lang w:val="en-US"/>
        </w:rPr>
        <w:t xml:space="preserve">alimony law </w:t>
      </w:r>
      <w:r w:rsidR="005724A5">
        <w:rPr>
          <w:lang w:val="en-US"/>
        </w:rPr>
        <w:t xml:space="preserve">are </w:t>
      </w:r>
      <w:r w:rsidR="00AA30E6">
        <w:rPr>
          <w:lang w:val="en-US"/>
        </w:rPr>
        <w:t>reducing</w:t>
      </w:r>
      <w:r w:rsidR="00DA28BB">
        <w:rPr>
          <w:lang w:val="en-US"/>
        </w:rPr>
        <w:t xml:space="preserve"> alimony</w:t>
      </w:r>
      <w:r w:rsidR="00AA30E6">
        <w:rPr>
          <w:lang w:val="en-US"/>
        </w:rPr>
        <w:t xml:space="preserve"> numbers</w:t>
      </w:r>
      <w:r w:rsidR="00B525D1">
        <w:rPr>
          <w:lang w:val="en-US"/>
        </w:rPr>
        <w:t xml:space="preserve"> and </w:t>
      </w:r>
      <w:r w:rsidR="00914266">
        <w:rPr>
          <w:lang w:val="en-US"/>
        </w:rPr>
        <w:t xml:space="preserve">that </w:t>
      </w:r>
      <w:r w:rsidR="005B5700">
        <w:rPr>
          <w:lang w:val="en-US"/>
        </w:rPr>
        <w:t xml:space="preserve">less alimony stimulates women’s </w:t>
      </w:r>
      <w:r w:rsidR="004D2197">
        <w:rPr>
          <w:lang w:val="en-US"/>
        </w:rPr>
        <w:t>employment</w:t>
      </w:r>
      <w:r w:rsidR="00725930">
        <w:rPr>
          <w:lang w:val="en-US"/>
        </w:rPr>
        <w:t xml:space="preserve"> </w:t>
      </w:r>
      <w:r w:rsidR="00FC7559">
        <w:rPr>
          <w:lang w:val="en-US"/>
        </w:rPr>
        <w:t>thus</w:t>
      </w:r>
      <w:r w:rsidR="00F93F78">
        <w:rPr>
          <w:lang w:val="en-US"/>
        </w:rPr>
        <w:t xml:space="preserve"> </w:t>
      </w:r>
      <w:r w:rsidR="004E123C">
        <w:rPr>
          <w:lang w:val="en-US"/>
        </w:rPr>
        <w:t>deserve closer examination</w:t>
      </w:r>
      <w:r w:rsidR="001E0395">
        <w:rPr>
          <w:lang w:val="en-US"/>
        </w:rPr>
        <w:t>.</w:t>
      </w:r>
    </w:p>
    <w:p w14:paraId="10FBB2C5" w14:textId="77777777" w:rsidR="004464BB" w:rsidRDefault="004464BB">
      <w:pPr>
        <w:spacing w:line="259" w:lineRule="auto"/>
        <w:jc w:val="left"/>
        <w:rPr>
          <w:rFonts w:asciiTheme="majorHAnsi" w:eastAsiaTheme="majorEastAsia" w:hAnsiTheme="majorHAnsi" w:cstheme="majorBidi"/>
          <w:color w:val="2E74B5" w:themeColor="accent1" w:themeShade="BF"/>
          <w:sz w:val="40"/>
          <w:szCs w:val="32"/>
          <w:lang w:val="en-US"/>
        </w:rPr>
      </w:pPr>
      <w:r w:rsidRPr="00AE3115">
        <w:rPr>
          <w:lang w:val="en-US"/>
        </w:rPr>
        <w:br w:type="page"/>
      </w:r>
    </w:p>
    <w:p w14:paraId="008CA14E" w14:textId="5463BAA2" w:rsidR="00B51CFB" w:rsidRDefault="00667A6C" w:rsidP="007708CD">
      <w:pPr>
        <w:pStyle w:val="berschrift0"/>
      </w:pPr>
      <w:r w:rsidRPr="00CB77FF">
        <w:lastRenderedPageBreak/>
        <w:t>Introduction</w:t>
      </w:r>
    </w:p>
    <w:p w14:paraId="7BF19234" w14:textId="0613FC93" w:rsidR="00E50E7C" w:rsidRDefault="00CA6666" w:rsidP="008B381D">
      <w:pPr>
        <w:rPr>
          <w:lang w:val="en-US"/>
        </w:rPr>
      </w:pPr>
      <w:r>
        <w:rPr>
          <w:lang w:val="en-US"/>
        </w:rPr>
        <w:t xml:space="preserve">Aside from </w:t>
      </w:r>
      <w:r w:rsidR="008B381D">
        <w:rPr>
          <w:lang w:val="en-US"/>
        </w:rPr>
        <w:t>the allocation of child custody, the main issue at stake in divorce negotiations</w:t>
      </w:r>
      <w:r w:rsidR="004478FF">
        <w:rPr>
          <w:lang w:val="en-US"/>
        </w:rPr>
        <w:t xml:space="preserve"> </w:t>
      </w:r>
      <w:r>
        <w:rPr>
          <w:lang w:val="en-US"/>
        </w:rPr>
        <w:t xml:space="preserve">is </w:t>
      </w:r>
      <w:r w:rsidR="008B381D">
        <w:rPr>
          <w:lang w:val="en-US"/>
        </w:rPr>
        <w:t>the</w:t>
      </w:r>
      <w:r w:rsidR="008B381D" w:rsidRPr="009C2E15">
        <w:rPr>
          <w:lang w:val="en-US"/>
        </w:rPr>
        <w:t xml:space="preserve"> economic </w:t>
      </w:r>
      <w:r w:rsidR="005658B1">
        <w:rPr>
          <w:lang w:val="en-US"/>
        </w:rPr>
        <w:t>settlement</w:t>
      </w:r>
      <w:r w:rsidR="008B381D" w:rsidRPr="009C2E15">
        <w:rPr>
          <w:lang w:val="en-US"/>
        </w:rPr>
        <w:t>.</w:t>
      </w:r>
      <w:r w:rsidR="00E50E7C">
        <w:rPr>
          <w:lang w:val="en-US"/>
        </w:rPr>
        <w:t xml:space="preserve"> Marital property regimes</w:t>
      </w:r>
      <w:r w:rsidR="006627B1">
        <w:rPr>
          <w:lang w:val="en-US"/>
        </w:rPr>
        <w:t xml:space="preserve"> </w:t>
      </w:r>
      <w:r w:rsidR="00E50E7C">
        <w:rPr>
          <w:lang w:val="en-US"/>
        </w:rPr>
        <w:t xml:space="preserve">provide relatively </w:t>
      </w:r>
      <w:r w:rsidR="006627B1">
        <w:rPr>
          <w:lang w:val="en-US"/>
        </w:rPr>
        <w:t xml:space="preserve">clear </w:t>
      </w:r>
      <w:r>
        <w:rPr>
          <w:lang w:val="en-US"/>
        </w:rPr>
        <w:t xml:space="preserve">guidelines for </w:t>
      </w:r>
      <w:r w:rsidR="00E50E7C">
        <w:rPr>
          <w:lang w:val="en-US"/>
        </w:rPr>
        <w:t xml:space="preserve">how </w:t>
      </w:r>
      <w:r w:rsidR="009D2A15">
        <w:rPr>
          <w:lang w:val="en-US"/>
        </w:rPr>
        <w:t>wealth</w:t>
      </w:r>
      <w:r w:rsidR="00E50E7C">
        <w:rPr>
          <w:lang w:val="en-US"/>
        </w:rPr>
        <w:t xml:space="preserve"> that spouses brought into</w:t>
      </w:r>
      <w:r w:rsidR="00A2422F">
        <w:rPr>
          <w:lang w:val="en-US"/>
        </w:rPr>
        <w:t xml:space="preserve"> or </w:t>
      </w:r>
      <w:r w:rsidR="00E50E7C">
        <w:rPr>
          <w:lang w:val="en-US"/>
        </w:rPr>
        <w:t xml:space="preserve">accumulated during marriage is </w:t>
      </w:r>
      <w:r>
        <w:rPr>
          <w:lang w:val="en-US"/>
        </w:rPr>
        <w:t xml:space="preserve">to be </w:t>
      </w:r>
      <w:r w:rsidR="00E50E7C">
        <w:rPr>
          <w:lang w:val="en-US"/>
        </w:rPr>
        <w:t>divided upon divorce</w:t>
      </w:r>
      <w:r>
        <w:rPr>
          <w:lang w:val="en-US"/>
        </w:rPr>
        <w:t>, and</w:t>
      </w:r>
      <w:r w:rsidR="0010464F">
        <w:rPr>
          <w:lang w:val="en-US"/>
        </w:rPr>
        <w:t xml:space="preserve"> </w:t>
      </w:r>
      <w:r>
        <w:rPr>
          <w:lang w:val="en-US"/>
        </w:rPr>
        <w:t>l</w:t>
      </w:r>
      <w:r w:rsidR="0010464F">
        <w:rPr>
          <w:lang w:val="en-US"/>
        </w:rPr>
        <w:t xml:space="preserve">aws </w:t>
      </w:r>
      <w:r>
        <w:rPr>
          <w:lang w:val="en-US"/>
        </w:rPr>
        <w:t xml:space="preserve">pertaining to </w:t>
      </w:r>
      <w:r w:rsidR="0010464F">
        <w:rPr>
          <w:lang w:val="en-US"/>
        </w:rPr>
        <w:t xml:space="preserve">child support have </w:t>
      </w:r>
      <w:r w:rsidR="001426E5">
        <w:rPr>
          <w:lang w:val="en-US"/>
        </w:rPr>
        <w:t xml:space="preserve">become highly formalized in </w:t>
      </w:r>
      <w:r>
        <w:rPr>
          <w:lang w:val="en-US"/>
        </w:rPr>
        <w:t>recent</w:t>
      </w:r>
      <w:r w:rsidR="001426E5">
        <w:rPr>
          <w:lang w:val="en-US"/>
        </w:rPr>
        <w:t xml:space="preserve"> decades </w:t>
      </w:r>
      <w:r w:rsidR="001426E5">
        <w:rPr>
          <w:lang w:val="en-US"/>
        </w:rPr>
        <w:fldChar w:fldCharType="begin"/>
      </w:r>
      <w:r w:rsidR="00EC5CC5">
        <w:rPr>
          <w:lang w:val="en-US"/>
        </w:rPr>
        <w:instrText xml:space="preserve"> ADDIN ZOTERO_ITEM CSL_CITATION {"citationID":"ucBZbYpl","properties":{"formattedCitation":"(Skinner &amp; Davidson 2009)","plainCitation":"(Skinner &amp; Davidson 2009)"},"citationItems":[{"id":1855,"uris":["http://zotero.org/users/1108482/items/SXGJ7HNU"],"uri":["http://zotero.org/users/1108482/items/SXGJ7HNU"],"itemData":{"id":1855,"type":"article-journal","title":"Recent Trends in Child Maintenance Schemes in 14 Countries","container-title":"International Journal of Law, Policy and the Family","page":"25-52","volume":"23","issue":"1","source":"academic.oup.com","abstract":"Abstract.  Changes in family formations in western industrialized countries since the 1960s have not been reflected in cross-national research in the area of ch","DOI":"10.1093/lawfam/ebn017","ISSN":"1360-9939","journalAbbreviation":"Int J Law Policy Family","language":"en","author":[{"family":"Skinner","given":"Christine"},{"family":"Davidson","given":"Jacqueline"}],"issued":{"date-parts":[["2009",4,1]]}}}],"schema":"https://github.com/citation-style-language/schema/raw/master/csl-citation.json"} </w:instrText>
      </w:r>
      <w:r w:rsidR="001426E5">
        <w:rPr>
          <w:lang w:val="en-US"/>
        </w:rPr>
        <w:fldChar w:fldCharType="separate"/>
      </w:r>
      <w:r w:rsidR="001426E5" w:rsidRPr="001426E5">
        <w:rPr>
          <w:rFonts w:ascii="Calibri" w:hAnsi="Calibri" w:cs="Calibri"/>
          <w:lang w:val="en-US"/>
        </w:rPr>
        <w:t>(Skinner &amp; Davidson 2009)</w:t>
      </w:r>
      <w:r w:rsidR="001426E5">
        <w:rPr>
          <w:lang w:val="en-US"/>
        </w:rPr>
        <w:fldChar w:fldCharType="end"/>
      </w:r>
      <w:r w:rsidR="001426E5">
        <w:rPr>
          <w:lang w:val="en-US"/>
        </w:rPr>
        <w:t>.</w:t>
      </w:r>
      <w:r w:rsidR="00E50E7C">
        <w:rPr>
          <w:lang w:val="en-US"/>
        </w:rPr>
        <w:t xml:space="preserve"> </w:t>
      </w:r>
      <w:r w:rsidR="007D0859">
        <w:rPr>
          <w:lang w:val="en-US"/>
        </w:rPr>
        <w:t xml:space="preserve">However, </w:t>
      </w:r>
      <w:r w:rsidR="006825D6">
        <w:rPr>
          <w:lang w:val="en-US"/>
        </w:rPr>
        <w:t>in</w:t>
      </w:r>
      <w:r w:rsidR="006D3BA5">
        <w:rPr>
          <w:lang w:val="en-US"/>
        </w:rPr>
        <w:t xml:space="preserve"> </w:t>
      </w:r>
      <w:r w:rsidR="00BD77BA">
        <w:rPr>
          <w:lang w:val="en-US"/>
        </w:rPr>
        <w:t>both European and American divorce law practice</w:t>
      </w:r>
      <w:r w:rsidR="006D3BA5">
        <w:rPr>
          <w:lang w:val="en-US"/>
        </w:rPr>
        <w:t xml:space="preserve">, </w:t>
      </w:r>
      <w:r w:rsidR="00EB136E">
        <w:rPr>
          <w:lang w:val="en-US"/>
        </w:rPr>
        <w:t>rules</w:t>
      </w:r>
      <w:r w:rsidR="00533F52">
        <w:rPr>
          <w:lang w:val="en-US"/>
        </w:rPr>
        <w:t xml:space="preserve"> governing the </w:t>
      </w:r>
      <w:r w:rsidR="00C315D0">
        <w:rPr>
          <w:lang w:val="en-US"/>
        </w:rPr>
        <w:t xml:space="preserve">determination of support </w:t>
      </w:r>
      <w:r w:rsidR="00AE603A">
        <w:rPr>
          <w:lang w:val="en-US"/>
        </w:rPr>
        <w:t>orders</w:t>
      </w:r>
      <w:r w:rsidR="007D0859">
        <w:rPr>
          <w:lang w:val="en-US"/>
        </w:rPr>
        <w:t xml:space="preserve"> </w:t>
      </w:r>
      <w:r w:rsidR="00BB7D47">
        <w:rPr>
          <w:lang w:val="en-US"/>
        </w:rPr>
        <w:t>to</w:t>
      </w:r>
      <w:r w:rsidR="00E6774C">
        <w:rPr>
          <w:lang w:val="en-US"/>
        </w:rPr>
        <w:t xml:space="preserve"> divorced</w:t>
      </w:r>
      <w:r w:rsidR="007D0859">
        <w:rPr>
          <w:lang w:val="en-US"/>
        </w:rPr>
        <w:t xml:space="preserve"> ex-</w:t>
      </w:r>
      <w:r w:rsidR="008D7030">
        <w:rPr>
          <w:lang w:val="en-US"/>
        </w:rPr>
        <w:t>spouses</w:t>
      </w:r>
      <w:r w:rsidR="0058427C">
        <w:rPr>
          <w:lang w:val="en-US"/>
        </w:rPr>
        <w:t xml:space="preserve">, </w:t>
      </w:r>
      <w:r w:rsidR="00AE603A">
        <w:rPr>
          <w:lang w:val="en-US"/>
        </w:rPr>
        <w:t>i.e. adult alimony,</w:t>
      </w:r>
      <w:r w:rsidR="00E6774C">
        <w:rPr>
          <w:lang w:val="en-US"/>
        </w:rPr>
        <w:t xml:space="preserve"> are much less </w:t>
      </w:r>
      <w:r w:rsidR="006A2C6F">
        <w:rPr>
          <w:lang w:val="en-US"/>
        </w:rPr>
        <w:t xml:space="preserve">formalized and vary greatly </w:t>
      </w:r>
      <w:r w:rsidR="0093593A">
        <w:rPr>
          <w:lang w:val="en-US"/>
        </w:rPr>
        <w:t>between</w:t>
      </w:r>
      <w:r w:rsidR="006A2C6F">
        <w:rPr>
          <w:lang w:val="en-US"/>
        </w:rPr>
        <w:t xml:space="preserve"> contexts</w:t>
      </w:r>
      <w:r w:rsidR="00533F52">
        <w:rPr>
          <w:lang w:val="en-US"/>
        </w:rPr>
        <w:t xml:space="preserve"> </w:t>
      </w:r>
      <w:r w:rsidR="00CE3653">
        <w:rPr>
          <w:lang w:val="en-US"/>
        </w:rPr>
        <w:fldChar w:fldCharType="begin"/>
      </w:r>
      <w:r w:rsidR="00EC5CC5">
        <w:rPr>
          <w:lang w:val="en-US"/>
        </w:rPr>
        <w:instrText xml:space="preserve"> ADDIN ZOTERO_ITEM CSL_CITATION {"citationID":"96g65kNG","properties":{"formattedCitation":"(Oldham 2017; Ribot 2011; Starnes 2011)","plainCitation":"(Oldham 2017; Ribot 2011; Starnes 2011)"},"citationItems":[{"id":1788,"uris":["http://zotero.org/users/1108482/items/62PTI9HR"],"uri":["http://zotero.org/users/1108482/items/62PTI9HR"],"itemData":{"id":1788,"type":"article-journal","title":"A Survey of Lawyers' Observations About the Principles Governing the Award of Spousal Support throughout the United States","container-title":"Family Law Quarterly","page":"1-37","volume":"51","issue":"1","ISSN":"0014-729X","author":[{"family":"Oldham","given":"J. Thomas"}],"issued":{"date-parts":[["2017",4,1]]}}},{"id":1673,"uris":["http://zotero.org/users/1108482/items/WKP5GD8I"],"uri":["http://zotero.org/users/1108482/items/WKP5GD8I"],"itemData":{"id":1673,"type":"article-journal","title":"The financial consequences of divorce across Europe","container-title":"ERA Forum","page":"71-87","volume":"12","issue":"1","source":"link.springer.com","abstract":"The article examines where the main European legal systems stand as regards the financial consequences of divorce, trying to draw conclusions on the direction and speed of developments from the experience of these systems. First, the questions of how matrimonial property rules operate in the event of divorce and how they interact with the financial remedies provided by the law on divorce are examined. Next, the focus is shifted to the issue of maintenance after divorce. Recent legal developments seem to indicate that a tendency to lessen the importance of maintenance and comparable claims is becoming even more pronounced.","DOI":"10.1007/s12027-011-0188-x","ISSN":"1612-3093, 1863-9038","journalAbbreviation":"ERA Forum","language":"en","author":[{"family":"Ribot","given":"Jordi"}],"issued":{"date-parts":[["2011",4,1]]}}},{"id":1594,"uris":["http://zotero.org/users/1108482/items/BZ8XKRBS"],"uri":["http://zotero.org/users/1108482/items/BZ8XKRBS"],"itemData":{"id":1594,"type":"article-journal","title":"Alimony Theory","container-title":"Family Law Quarterly","page":"271-292","volume":"45","source":"HeinOnline","journalAbbreviation":"Fam. L.Q.","language":"eng","author":[{"family":"Starnes","given":"Cynthia Lee"}],"issued":{"date-parts":[["2011"]],"season":"2012"}}}],"schema":"https://github.com/citation-style-language/schema/raw/master/csl-citation.json"} </w:instrText>
      </w:r>
      <w:r w:rsidR="00CE3653">
        <w:rPr>
          <w:lang w:val="en-US"/>
        </w:rPr>
        <w:fldChar w:fldCharType="separate"/>
      </w:r>
      <w:r w:rsidR="003A6E5D" w:rsidRPr="003A6E5D">
        <w:rPr>
          <w:rFonts w:ascii="Calibri" w:hAnsi="Calibri" w:cs="Calibri"/>
          <w:lang w:val="en-US"/>
        </w:rPr>
        <w:t>(Oldham 2017; Ribot 2011; Starnes 2011)</w:t>
      </w:r>
      <w:r w:rsidR="00CE3653">
        <w:rPr>
          <w:lang w:val="en-US"/>
        </w:rPr>
        <w:fldChar w:fldCharType="end"/>
      </w:r>
      <w:r w:rsidR="00C315D0">
        <w:rPr>
          <w:lang w:val="en-US"/>
        </w:rPr>
        <w:t xml:space="preserve">. </w:t>
      </w:r>
    </w:p>
    <w:p w14:paraId="33052928" w14:textId="0E993F67" w:rsidR="007D0859" w:rsidRPr="001C081C" w:rsidRDefault="008D7030" w:rsidP="001C081C">
      <w:pPr>
        <w:rPr>
          <w:lang w:val="en-US"/>
        </w:rPr>
      </w:pPr>
      <w:r w:rsidRPr="001C081C">
        <w:rPr>
          <w:lang w:val="en-US"/>
        </w:rPr>
        <w:t xml:space="preserve">What is the purpose of adult alimony? </w:t>
      </w:r>
      <w:r w:rsidR="00752ACD" w:rsidRPr="001C081C">
        <w:rPr>
          <w:lang w:val="en-US"/>
        </w:rPr>
        <w:t>Under the early institutional marital regimes in Western countries</w:t>
      </w:r>
      <w:r w:rsidR="00245B11" w:rsidRPr="001C081C">
        <w:rPr>
          <w:lang w:val="en-US"/>
        </w:rPr>
        <w:t xml:space="preserve">, </w:t>
      </w:r>
      <w:r w:rsidR="00E01A76" w:rsidRPr="001C081C">
        <w:rPr>
          <w:lang w:val="en-US"/>
        </w:rPr>
        <w:t xml:space="preserve">the </w:t>
      </w:r>
      <w:r w:rsidR="00245B11" w:rsidRPr="001C081C">
        <w:rPr>
          <w:lang w:val="en-US"/>
        </w:rPr>
        <w:t>h</w:t>
      </w:r>
      <w:r w:rsidR="006D3BA5" w:rsidRPr="001C081C">
        <w:rPr>
          <w:lang w:val="en-US"/>
        </w:rPr>
        <w:t>usband</w:t>
      </w:r>
      <w:r w:rsidR="00E01A76" w:rsidRPr="001C081C">
        <w:rPr>
          <w:lang w:val="en-US"/>
        </w:rPr>
        <w:t xml:space="preserve"> </w:t>
      </w:r>
      <w:r w:rsidR="006D3BA5" w:rsidRPr="001C081C">
        <w:rPr>
          <w:lang w:val="en-US"/>
        </w:rPr>
        <w:t>w</w:t>
      </w:r>
      <w:r w:rsidR="00E01A76" w:rsidRPr="001C081C">
        <w:rPr>
          <w:lang w:val="en-US"/>
        </w:rPr>
        <w:t>as</w:t>
      </w:r>
      <w:r w:rsidR="006D3BA5" w:rsidRPr="001C081C">
        <w:rPr>
          <w:lang w:val="en-US"/>
        </w:rPr>
        <w:t xml:space="preserve"> often </w:t>
      </w:r>
      <w:r w:rsidR="005658B1">
        <w:rPr>
          <w:lang w:val="en-US"/>
        </w:rPr>
        <w:t>given</w:t>
      </w:r>
      <w:r w:rsidR="005658B1" w:rsidRPr="001C081C">
        <w:rPr>
          <w:lang w:val="en-US"/>
        </w:rPr>
        <w:t xml:space="preserve"> </w:t>
      </w:r>
      <w:r w:rsidR="006D3BA5" w:rsidRPr="001C081C">
        <w:rPr>
          <w:lang w:val="en-US"/>
        </w:rPr>
        <w:t>full control</w:t>
      </w:r>
      <w:r w:rsidR="0056227A" w:rsidRPr="001C081C">
        <w:rPr>
          <w:lang w:val="en-US"/>
        </w:rPr>
        <w:t xml:space="preserve"> </w:t>
      </w:r>
      <w:r w:rsidR="00E01A76" w:rsidRPr="001C081C">
        <w:rPr>
          <w:lang w:val="en-US"/>
        </w:rPr>
        <w:t xml:space="preserve">of </w:t>
      </w:r>
      <w:r w:rsidR="0056227A" w:rsidRPr="001C081C">
        <w:rPr>
          <w:lang w:val="en-US"/>
        </w:rPr>
        <w:t>and responsibility</w:t>
      </w:r>
      <w:r w:rsidR="006D3BA5" w:rsidRPr="001C081C">
        <w:rPr>
          <w:lang w:val="en-US"/>
        </w:rPr>
        <w:t xml:space="preserve"> </w:t>
      </w:r>
      <w:r w:rsidR="008067C8" w:rsidRPr="001C081C">
        <w:rPr>
          <w:lang w:val="en-US"/>
        </w:rPr>
        <w:t>for</w:t>
      </w:r>
      <w:r w:rsidR="006D3BA5" w:rsidRPr="001C081C">
        <w:rPr>
          <w:lang w:val="en-US"/>
        </w:rPr>
        <w:t xml:space="preserve"> </w:t>
      </w:r>
      <w:r w:rsidRPr="001C081C">
        <w:rPr>
          <w:lang w:val="en-US"/>
        </w:rPr>
        <w:t xml:space="preserve">the </w:t>
      </w:r>
      <w:r w:rsidR="006D3BA5" w:rsidRPr="001C081C">
        <w:rPr>
          <w:lang w:val="en-US"/>
        </w:rPr>
        <w:t>couple</w:t>
      </w:r>
      <w:r w:rsidR="00E01A76" w:rsidRPr="001C081C">
        <w:rPr>
          <w:lang w:val="en-US"/>
        </w:rPr>
        <w:t>’</w:t>
      </w:r>
      <w:r w:rsidR="006D3BA5" w:rsidRPr="001C081C">
        <w:rPr>
          <w:lang w:val="en-US"/>
        </w:rPr>
        <w:t xml:space="preserve">s </w:t>
      </w:r>
      <w:r w:rsidR="0018135D" w:rsidRPr="001C081C">
        <w:rPr>
          <w:lang w:val="en-US"/>
        </w:rPr>
        <w:t>economic</w:t>
      </w:r>
      <w:r w:rsidR="00D45CC1" w:rsidRPr="001C081C">
        <w:rPr>
          <w:lang w:val="en-US"/>
        </w:rPr>
        <w:t xml:space="preserve"> </w:t>
      </w:r>
      <w:r w:rsidR="0018135D" w:rsidRPr="001C081C">
        <w:rPr>
          <w:lang w:val="en-US"/>
        </w:rPr>
        <w:t>resources</w:t>
      </w:r>
      <w:r w:rsidR="00E6774C" w:rsidRPr="001C081C">
        <w:rPr>
          <w:lang w:val="en-US"/>
        </w:rPr>
        <w:t xml:space="preserve"> </w:t>
      </w:r>
      <w:r w:rsidR="00E6774C" w:rsidRPr="001C081C">
        <w:rPr>
          <w:lang w:val="en-US"/>
        </w:rPr>
        <w:fldChar w:fldCharType="begin"/>
      </w:r>
      <w:r w:rsidR="00EC5CC5" w:rsidRPr="001C081C">
        <w:rPr>
          <w:lang w:val="en-US"/>
        </w:rPr>
        <w:instrText xml:space="preserve"> ADDIN ZOTERO_ITEM CSL_CITATION {"citationID":"tyyMLRzC","properties":{"formattedCitation":"(Cherlin 2004)","plainCitation":"(Cherlin 2004)"},"citationItems":[{"id":1681,"uris":["http://zotero.org/users/1108482/items/CXVQIV9G"],"uri":["http://zotero.org/users/1108482/items/CXVQIV9G"],"itemData":{"id":1681,"type":"article-journal","title":"The deinstitutionalization of American marriage","container-title":"Journal of Marriage and Family","page":"848-861","volume":"66","issue":"4","source":"Wiley Online Library","abstract":"This article argues that marriage has undergone a process of deinstitutionalization—a weakening of the social norms that define partners' behavior—over the past few decades. Examples are presented involving the increasing number and complexity of cohabiting unions and the emergence of same-sex marriage. Two transitions in the meaning of marriage that occurred in the United States during the 20th century have created the social context for deinstitutionalization. The first transition, noted by Ernest Burgess, was from the institutional marriage to the companionate marriage. The second transition was to the individualized marriage in which the emphasis on personal choice and self-development expanded. Although the practical importance of marriage has declined, its symbolic significance has remained high and may even have increased. It has become a marker of prestige and personal achievement. Examples of its symbolic significance are presented. The implications for the current state of marriage and its future direction are discussed.","language":"en","author":[{"family":"Cherlin","given":"Andrew"}],"issued":{"date-parts":[["2004"]]}}}],"schema":"https://github.com/citation-style-language/schema/raw/master/csl-citation.json"} </w:instrText>
      </w:r>
      <w:r w:rsidR="00E6774C" w:rsidRPr="001C081C">
        <w:rPr>
          <w:lang w:val="en-US"/>
        </w:rPr>
        <w:fldChar w:fldCharType="separate"/>
      </w:r>
      <w:r w:rsidR="00C924E6" w:rsidRPr="001C081C">
        <w:rPr>
          <w:rFonts w:ascii="Calibri" w:hAnsi="Calibri" w:cs="Calibri"/>
          <w:lang w:val="en-US"/>
        </w:rPr>
        <w:t>(Cherlin 2004)</w:t>
      </w:r>
      <w:r w:rsidR="00E6774C" w:rsidRPr="001C081C">
        <w:rPr>
          <w:lang w:val="en-US"/>
        </w:rPr>
        <w:fldChar w:fldCharType="end"/>
      </w:r>
      <w:r w:rsidRPr="001C081C">
        <w:rPr>
          <w:lang w:val="en-US"/>
        </w:rPr>
        <w:t xml:space="preserve">. </w:t>
      </w:r>
      <w:r w:rsidR="002439C8" w:rsidRPr="001C081C">
        <w:rPr>
          <w:lang w:val="en-US"/>
        </w:rPr>
        <w:t>The</w:t>
      </w:r>
      <w:r w:rsidR="007E1370" w:rsidRPr="001C081C">
        <w:rPr>
          <w:lang w:val="en-US"/>
        </w:rPr>
        <w:t xml:space="preserve"> resulting </w:t>
      </w:r>
      <w:r w:rsidR="0072734C" w:rsidRPr="001C081C">
        <w:rPr>
          <w:lang w:val="en-US"/>
        </w:rPr>
        <w:t xml:space="preserve">economic inequalities between spouses </w:t>
      </w:r>
      <w:r w:rsidR="004C1FC8" w:rsidRPr="001C081C">
        <w:rPr>
          <w:lang w:val="en-US"/>
        </w:rPr>
        <w:t>were challenged by the legalization and diffusion of divorce.</w:t>
      </w:r>
      <w:r w:rsidR="002439C8" w:rsidRPr="001C081C">
        <w:rPr>
          <w:lang w:val="en-US"/>
        </w:rPr>
        <w:t xml:space="preserve"> </w:t>
      </w:r>
      <w:r w:rsidR="009C43C2" w:rsidRPr="001C081C">
        <w:rPr>
          <w:lang w:val="en-US"/>
        </w:rPr>
        <w:t xml:space="preserve">Since they held no wealth, </w:t>
      </w:r>
      <w:r w:rsidR="007103F5">
        <w:rPr>
          <w:lang w:val="en-US"/>
        </w:rPr>
        <w:t xml:space="preserve">divorce jeopardized </w:t>
      </w:r>
      <w:r w:rsidR="00E6774C" w:rsidRPr="001C081C">
        <w:rPr>
          <w:lang w:val="en-US"/>
        </w:rPr>
        <w:t>women</w:t>
      </w:r>
      <w:r w:rsidR="009C43C2" w:rsidRPr="001C081C">
        <w:rPr>
          <w:lang w:val="en-US"/>
        </w:rPr>
        <w:t>’s economic security. A</w:t>
      </w:r>
      <w:r w:rsidR="00E6774C" w:rsidRPr="001C081C">
        <w:rPr>
          <w:lang w:val="en-US"/>
        </w:rPr>
        <w:t>dult alimony</w:t>
      </w:r>
      <w:r w:rsidR="004C1FC8" w:rsidRPr="001C081C">
        <w:rPr>
          <w:lang w:val="en-US"/>
        </w:rPr>
        <w:t xml:space="preserve"> </w:t>
      </w:r>
      <w:r w:rsidR="006F5245">
        <w:rPr>
          <w:lang w:val="en-US"/>
        </w:rPr>
        <w:t xml:space="preserve">then </w:t>
      </w:r>
      <w:r w:rsidR="0056227A" w:rsidRPr="001C081C">
        <w:rPr>
          <w:lang w:val="en-US"/>
        </w:rPr>
        <w:t>emerged</w:t>
      </w:r>
      <w:r w:rsidR="009C43C2" w:rsidRPr="001C081C">
        <w:rPr>
          <w:lang w:val="en-US"/>
        </w:rPr>
        <w:t xml:space="preserve"> as a</w:t>
      </w:r>
      <w:r w:rsidR="006D3BA5" w:rsidRPr="001C081C">
        <w:rPr>
          <w:lang w:val="en-US"/>
        </w:rPr>
        <w:t xml:space="preserve"> </w:t>
      </w:r>
      <w:r w:rsidR="00AE4ACF" w:rsidRPr="001C081C">
        <w:rPr>
          <w:lang w:val="en-US"/>
        </w:rPr>
        <w:t>means</w:t>
      </w:r>
      <w:r w:rsidR="006D3BA5" w:rsidRPr="001C081C">
        <w:rPr>
          <w:lang w:val="en-US"/>
        </w:rPr>
        <w:t xml:space="preserve"> to </w:t>
      </w:r>
      <w:r w:rsidR="00B025AE" w:rsidRPr="00DB2050">
        <w:rPr>
          <w:lang w:val="en-US"/>
        </w:rPr>
        <w:t>balanc</w:t>
      </w:r>
      <w:r w:rsidR="00B025AE">
        <w:rPr>
          <w:lang w:val="en-US"/>
        </w:rPr>
        <w:t>e</w:t>
      </w:r>
      <w:r w:rsidR="00B025AE" w:rsidRPr="00DB2050">
        <w:rPr>
          <w:lang w:val="en-US"/>
        </w:rPr>
        <w:t xml:space="preserve"> </w:t>
      </w:r>
      <w:r w:rsidR="007103F5">
        <w:rPr>
          <w:lang w:val="en-US"/>
        </w:rPr>
        <w:t>discrepancies</w:t>
      </w:r>
      <w:r w:rsidR="00B025AE" w:rsidRPr="00DB2050">
        <w:rPr>
          <w:lang w:val="en-US"/>
        </w:rPr>
        <w:t xml:space="preserve"> in economic resources and needs</w:t>
      </w:r>
      <w:r w:rsidR="00B025AE">
        <w:rPr>
          <w:lang w:val="en-US"/>
        </w:rPr>
        <w:t xml:space="preserve"> </w:t>
      </w:r>
      <w:r w:rsidR="007103F5">
        <w:rPr>
          <w:lang w:val="en-US"/>
        </w:rPr>
        <w:t xml:space="preserve">for </w:t>
      </w:r>
      <w:r w:rsidR="00784099">
        <w:rPr>
          <w:lang w:val="en-US"/>
        </w:rPr>
        <w:t>divorced couples</w:t>
      </w:r>
      <w:r w:rsidR="00866FB4" w:rsidRPr="001C081C">
        <w:rPr>
          <w:lang w:val="en-US"/>
        </w:rPr>
        <w:t xml:space="preserve">, thereby </w:t>
      </w:r>
      <w:r w:rsidR="00005776" w:rsidRPr="001C081C">
        <w:rPr>
          <w:lang w:val="en-US"/>
        </w:rPr>
        <w:t xml:space="preserve">reducing the financial consequences of divorce </w:t>
      </w:r>
      <w:r w:rsidR="00E01A76" w:rsidRPr="001C081C">
        <w:rPr>
          <w:lang w:val="en-US"/>
        </w:rPr>
        <w:t xml:space="preserve">on </w:t>
      </w:r>
      <w:r w:rsidR="00005776" w:rsidRPr="001C081C">
        <w:rPr>
          <w:lang w:val="en-US"/>
        </w:rPr>
        <w:t>women</w:t>
      </w:r>
      <w:r w:rsidR="00325DF4" w:rsidRPr="001C081C">
        <w:rPr>
          <w:lang w:val="en-US"/>
        </w:rPr>
        <w:t xml:space="preserve"> and </w:t>
      </w:r>
      <w:r w:rsidR="00060693" w:rsidRPr="001C081C">
        <w:rPr>
          <w:lang w:val="en-US"/>
        </w:rPr>
        <w:t>public welfare</w:t>
      </w:r>
      <w:r w:rsidR="006D3BA5" w:rsidRPr="001C081C">
        <w:rPr>
          <w:lang w:val="en-US"/>
        </w:rPr>
        <w:t xml:space="preserve"> </w:t>
      </w:r>
      <w:r w:rsidR="006D3BA5" w:rsidRPr="001C081C">
        <w:rPr>
          <w:lang w:val="en-US"/>
        </w:rPr>
        <w:fldChar w:fldCharType="begin"/>
      </w:r>
      <w:r w:rsidR="00EC5CC5" w:rsidRPr="001C081C">
        <w:rPr>
          <w:lang w:val="en-US"/>
        </w:rPr>
        <w:instrText xml:space="preserve"> ADDIN ZOTERO_ITEM CSL_CITATION {"citationID":"UEHsjqsp","properties":{"formattedCitation":"(Katz 2014:95; McMullen 2011)","plainCitation":"(Katz 2014:95; McMullen 2011)"},"citationItems":[{"id":1835,"uris":["http://zotero.org/users/1108482/items/G9LEDLD8"],"uri":["http://zotero.org/users/1108482/items/G9LEDLD8"],"itemData":{"id":1835,"type":"book","title":"Family Law in America","publisher":"Oxford University Press","number-of-pages":"346","source":"Google Books","abstract":"For many years family law was viewed as a study of the regulation of clearly defined relationships of husband and wife and parent and child. In the case of husband and wife, it was through formal legal procedures or informal arrangements called marriage. In the case of parent and child it was either through biology or adoption. Equally defined were the stages by which these relationships were established, maintained, and terminated. However, by the close of the twentieth century, basic questions about who should be officially designated a family member and by what procedure were being raised both in the legislature and in litigation. In addition, conventional models that had defined domestic relations such as marriage, divorce, and adoption were either being expanded to include contemporary patterns of living arrangements and the current reality, or new models were being constructed. In Family Law in America, Professor Sanford N. Katz examines the present state of family law in America. Themes include the tension between individual autonomy and governmental regulation in all aspects of family law, the extent to which relationships established before marriage are being regulated, and how marriage is being redefined to take into account equality of the sexes, and the legal recognition of same-sex marriage in some jurisdictions. It demonstrates how the definition of marriage as a partnership in which the individual spouse's rights are recognized has resulted in protection of the vulnerable spouse. It also examines fault and no-fault divorce procedures and the extent to which these procedures reflect social realities. This volume describes state intervention into the parent and child relationship and how this is reflected in the reexamination of the privacy of the family unit. It concludes with a discussion of the conventional model of adoption of children and how new assisted reproductive technologies are having an impact on family formation, particularly adoption, to take into account new family forms. This second edition captures recent developments affecting family law in America, including the transformation of the institution of marriage from being a relationship between a man and a woman to encompassing same-sex marriage. Also, this new edition features timely material with insights into adoption that take into account developments in assisted reproduction technologies and the discussion of sexual abuse of children by clergy.","ISBN":"978-0-19-936472-5","note":"Google-Books-ID: NldEBAAAQBAJ","language":"en","author":[{"family":"Katz","given":"Sanford N."}],"issued":{"date-parts":[["2014",9,12]]}},"locator":"95"},{"id":2010,"uris":["http://zotero.org/users/1108482/items/VPAV47LC"],"uri":["http://zotero.org/users/1108482/items/VPAV47LC"],"itemData":{"id":2010,"type":"article-journal","title":"Alimony: What Social Science and Popular Culture Tells Us about Women, Guilt, and Spousal Support after Divorce","container-title":"Duke Journal of Gender Law &amp; Policy","page":"41-81","volume":"19","issue":"3","shortTitle":"Alimony","journalAbbreviation":"Duke J. Gender L. &amp; Pol'y","author":[{"family":"McMullen","given":"Judith G."}],"issued":{"date-parts":[["2011"]],"season":"2012"}}}],"schema":"https://github.com/citation-style-language/schema/raw/master/csl-citation.json"} </w:instrText>
      </w:r>
      <w:r w:rsidR="006D3BA5" w:rsidRPr="001C081C">
        <w:rPr>
          <w:lang w:val="en-US"/>
        </w:rPr>
        <w:fldChar w:fldCharType="separate"/>
      </w:r>
      <w:r w:rsidR="003A6E5D" w:rsidRPr="001C081C">
        <w:rPr>
          <w:rFonts w:ascii="Calibri" w:hAnsi="Calibri" w:cs="Calibri"/>
          <w:lang w:val="en-US"/>
        </w:rPr>
        <w:t>(Katz 2014:95; McMullen 2011)</w:t>
      </w:r>
      <w:r w:rsidR="006D3BA5" w:rsidRPr="001C081C">
        <w:rPr>
          <w:lang w:val="en-US"/>
        </w:rPr>
        <w:fldChar w:fldCharType="end"/>
      </w:r>
      <w:r w:rsidR="006D3BA5" w:rsidRPr="001C081C">
        <w:rPr>
          <w:lang w:val="en-US"/>
        </w:rPr>
        <w:t>.</w:t>
      </w:r>
    </w:p>
    <w:p w14:paraId="07CA07C0" w14:textId="1DE15EF7" w:rsidR="00871F26" w:rsidRDefault="00752ACD" w:rsidP="00B362A4">
      <w:pPr>
        <w:rPr>
          <w:lang w:val="en-US"/>
        </w:rPr>
      </w:pPr>
      <w:r w:rsidRPr="00DB2050">
        <w:rPr>
          <w:lang w:val="en-US"/>
        </w:rPr>
        <w:t xml:space="preserve">With a growing number of couples </w:t>
      </w:r>
      <w:r w:rsidR="007103F5">
        <w:rPr>
          <w:lang w:val="en-US"/>
        </w:rPr>
        <w:t xml:space="preserve">having </w:t>
      </w:r>
      <w:r w:rsidRPr="00DB2050">
        <w:rPr>
          <w:lang w:val="en-US"/>
        </w:rPr>
        <w:t>equal earnings</w:t>
      </w:r>
      <w:r w:rsidR="007103F5">
        <w:rPr>
          <w:lang w:val="en-US"/>
        </w:rPr>
        <w:t>,</w:t>
      </w:r>
      <w:r w:rsidRPr="00DB2050">
        <w:rPr>
          <w:lang w:val="en-US"/>
        </w:rPr>
        <w:t xml:space="preserve"> and of divorcees equally shar</w:t>
      </w:r>
      <w:r w:rsidR="007103F5">
        <w:rPr>
          <w:lang w:val="en-US"/>
        </w:rPr>
        <w:t>ing</w:t>
      </w:r>
      <w:r w:rsidRPr="00DB2050">
        <w:rPr>
          <w:lang w:val="en-US"/>
        </w:rPr>
        <w:t xml:space="preserve"> parenting responsibilities, </w:t>
      </w:r>
      <w:r w:rsidR="007103F5">
        <w:rPr>
          <w:lang w:val="en-US"/>
        </w:rPr>
        <w:t xml:space="preserve">the core rationale for </w:t>
      </w:r>
      <w:r w:rsidRPr="00DB2050">
        <w:rPr>
          <w:lang w:val="en-US"/>
        </w:rPr>
        <w:t xml:space="preserve">adult alimony has thus </w:t>
      </w:r>
      <w:r w:rsidR="007D113E">
        <w:rPr>
          <w:lang w:val="en-US"/>
        </w:rPr>
        <w:t xml:space="preserve">been </w:t>
      </w:r>
      <w:r w:rsidR="007103F5">
        <w:rPr>
          <w:lang w:val="en-US"/>
        </w:rPr>
        <w:t>eroding</w:t>
      </w:r>
      <w:r w:rsidRPr="00DB2050">
        <w:rPr>
          <w:lang w:val="en-US"/>
        </w:rPr>
        <w:t xml:space="preserve">. </w:t>
      </w:r>
      <w:r w:rsidR="000F2FFC">
        <w:rPr>
          <w:lang w:val="en-US"/>
        </w:rPr>
        <w:t xml:space="preserve">In </w:t>
      </w:r>
      <w:r w:rsidR="00EF1633">
        <w:rPr>
          <w:lang w:val="en-US"/>
        </w:rPr>
        <w:t>such</w:t>
      </w:r>
      <w:r w:rsidR="000F2FFC">
        <w:rPr>
          <w:lang w:val="en-US"/>
        </w:rPr>
        <w:t xml:space="preserve"> </w:t>
      </w:r>
      <w:r w:rsidR="007103F5">
        <w:rPr>
          <w:lang w:val="en-US"/>
        </w:rPr>
        <w:t xml:space="preserve">a </w:t>
      </w:r>
      <w:r w:rsidR="000F2FFC">
        <w:rPr>
          <w:lang w:val="en-US"/>
        </w:rPr>
        <w:t>context,</w:t>
      </w:r>
      <w:r w:rsidR="002B1800">
        <w:rPr>
          <w:lang w:val="en-US"/>
        </w:rPr>
        <w:t xml:space="preserve"> it is</w:t>
      </w:r>
      <w:r w:rsidRPr="00DB2050">
        <w:rPr>
          <w:lang w:val="en-US"/>
        </w:rPr>
        <w:t xml:space="preserve"> unsurprising to find that alimony </w:t>
      </w:r>
      <w:r w:rsidR="00CA6A45" w:rsidRPr="00DB2050">
        <w:rPr>
          <w:lang w:val="en-US"/>
        </w:rPr>
        <w:t>is on the decline.</w:t>
      </w:r>
      <w:r w:rsidR="00BD77BA" w:rsidRPr="00DB2050">
        <w:rPr>
          <w:lang w:val="en-US"/>
        </w:rPr>
        <w:t xml:space="preserve"> </w:t>
      </w:r>
      <w:r w:rsidR="007103F5">
        <w:rPr>
          <w:lang w:val="en-US"/>
        </w:rPr>
        <w:t>I</w:t>
      </w:r>
      <w:r w:rsidR="00BD77BA" w:rsidRPr="00DB2050">
        <w:rPr>
          <w:lang w:val="en-US"/>
        </w:rPr>
        <w:t xml:space="preserve">n Scandinavian </w:t>
      </w:r>
      <w:r w:rsidR="00EE36A9" w:rsidRPr="00DB2050">
        <w:rPr>
          <w:lang w:val="en-US"/>
        </w:rPr>
        <w:t>countries</w:t>
      </w:r>
      <w:r w:rsidR="00BD77BA" w:rsidRPr="00DB2050">
        <w:rPr>
          <w:lang w:val="en-US"/>
        </w:rPr>
        <w:t xml:space="preserve"> alimony ha</w:t>
      </w:r>
      <w:r w:rsidR="00E01A76" w:rsidRPr="00DB2050">
        <w:rPr>
          <w:lang w:val="en-US"/>
        </w:rPr>
        <w:t>d</w:t>
      </w:r>
      <w:r w:rsidR="00BD77BA" w:rsidRPr="00DB2050">
        <w:rPr>
          <w:lang w:val="en-US"/>
        </w:rPr>
        <w:t xml:space="preserve"> </w:t>
      </w:r>
      <w:r w:rsidR="00E01A76" w:rsidRPr="00DB2050">
        <w:rPr>
          <w:lang w:val="en-US"/>
        </w:rPr>
        <w:t xml:space="preserve">already </w:t>
      </w:r>
      <w:r w:rsidR="00BD77BA" w:rsidRPr="00DB2050">
        <w:rPr>
          <w:lang w:val="en-US"/>
        </w:rPr>
        <w:t>bec</w:t>
      </w:r>
      <w:r w:rsidR="004C2DA3" w:rsidRPr="00DB2050">
        <w:rPr>
          <w:lang w:val="en-US"/>
        </w:rPr>
        <w:t>o</w:t>
      </w:r>
      <w:r w:rsidR="00BD77BA" w:rsidRPr="00DB2050">
        <w:rPr>
          <w:lang w:val="en-US"/>
        </w:rPr>
        <w:t>me a marginal phenomenon early on in the 20</w:t>
      </w:r>
      <w:r w:rsidR="00BD77BA" w:rsidRPr="00DB2050">
        <w:rPr>
          <w:vertAlign w:val="superscript"/>
          <w:lang w:val="en-US"/>
        </w:rPr>
        <w:t>th</w:t>
      </w:r>
      <w:r w:rsidR="00BD77BA" w:rsidRPr="00DB2050">
        <w:rPr>
          <w:lang w:val="en-US"/>
        </w:rPr>
        <w:t xml:space="preserve"> century </w:t>
      </w:r>
      <w:r w:rsidR="00BD77BA" w:rsidRPr="00DB2050">
        <w:rPr>
          <w:lang w:val="en-US"/>
        </w:rPr>
        <w:fldChar w:fldCharType="begin"/>
      </w:r>
      <w:r w:rsidR="00EC5CC5" w:rsidRPr="00DB2050">
        <w:rPr>
          <w:lang w:val="en-US"/>
        </w:rPr>
        <w:instrText xml:space="preserve"> ADDIN ZOTERO_ITEM CSL_CITATION {"citationID":"mfzFRd9n","properties":{"formattedCitation":"(Laplante 2016; Ribot 2011)","plainCitation":"(Laplante 2016; Ribot 2011)"},"citationItems":[{"id":1549,"uris":["http://zotero.org/users/1108482/items/G48N782X"],"uri":["http://zotero.org/users/1108482/items/G48N782X"],"itemData":{"id":1549,"type":"article-journal","title":"The Diversity of Legal Systems in Europe: There is No “Average” Law","container-title":"Population","page":"490-493","volume":"Vol. 71","issue":"3","source":"www.cairn-int.info","ISSN":"0032-4663","shortTitle":"The Diversity of Legal Systems in Europe","language":"en","author":[{"family":"Laplante","given":"Benoît"}],"issued":{"date-parts":[["2016"]]}}},{"id":1673,"uris":["http://zotero.org/users/1108482/items/WKP5GD8I"],"uri":["http://zotero.org/users/1108482/items/WKP5GD8I"],"itemData":{"id":1673,"type":"article-journal","title":"The financial consequences of divorce across Europe","container-title":"ERA Forum","page":"71-87","volume":"12","issue":"1","source":"link.springer.com","abstract":"The article examines where the main European legal systems stand as regards the financial consequences of divorce, trying to draw conclusions on the direction and speed of developments from the experience of these systems. First, the questions of how matrimonial property rules operate in the event of divorce and how they interact with the financial remedies provided by the law on divorce are examined. Next, the focus is shifted to the issue of maintenance after divorce. Recent legal developments seem to indicate that a tendency to lessen the importance of maintenance and comparable claims is becoming even more pronounced.","DOI":"10.1007/s12027-011-0188-x","ISSN":"1612-3093, 1863-9038","journalAbbreviation":"ERA Forum","language":"en","author":[{"family":"Ribot","given":"Jordi"}],"issued":{"date-parts":[["2011",4,1]]}}}],"schema":"https://github.com/citation-style-language/schema/raw/master/csl-citation.json"} </w:instrText>
      </w:r>
      <w:r w:rsidR="00BD77BA" w:rsidRPr="00DB2050">
        <w:rPr>
          <w:lang w:val="en-US"/>
        </w:rPr>
        <w:fldChar w:fldCharType="separate"/>
      </w:r>
      <w:r w:rsidR="003A6E5D" w:rsidRPr="00DB2050">
        <w:rPr>
          <w:rFonts w:ascii="Calibri" w:hAnsi="Calibri" w:cs="Calibri"/>
          <w:lang w:val="en-US"/>
        </w:rPr>
        <w:t>(Laplante 2016; Ribot 2011)</w:t>
      </w:r>
      <w:r w:rsidR="00BD77BA" w:rsidRPr="00DB2050">
        <w:rPr>
          <w:lang w:val="en-US"/>
        </w:rPr>
        <w:fldChar w:fldCharType="end"/>
      </w:r>
      <w:r w:rsidR="00BD77BA" w:rsidRPr="00DB2050">
        <w:rPr>
          <w:lang w:val="en-US"/>
        </w:rPr>
        <w:t xml:space="preserve">, </w:t>
      </w:r>
      <w:r w:rsidR="007103F5">
        <w:rPr>
          <w:lang w:val="en-US"/>
        </w:rPr>
        <w:t xml:space="preserve">while </w:t>
      </w:r>
      <w:r w:rsidR="00047484" w:rsidRPr="00DB2050">
        <w:rPr>
          <w:lang w:val="en-US"/>
        </w:rPr>
        <w:t>downward trends</w:t>
      </w:r>
      <w:r w:rsidR="00802E15" w:rsidRPr="00DB2050">
        <w:rPr>
          <w:lang w:val="en-US"/>
        </w:rPr>
        <w:t xml:space="preserve"> in alimony</w:t>
      </w:r>
      <w:r w:rsidR="00047484" w:rsidRPr="00DB2050">
        <w:rPr>
          <w:lang w:val="en-US"/>
        </w:rPr>
        <w:t xml:space="preserve"> </w:t>
      </w:r>
      <w:r w:rsidR="00E01A76" w:rsidRPr="00DB2050">
        <w:rPr>
          <w:lang w:val="en-US"/>
        </w:rPr>
        <w:t xml:space="preserve">have also been </w:t>
      </w:r>
      <w:r w:rsidR="001A5C45" w:rsidRPr="00DB2050">
        <w:rPr>
          <w:lang w:val="en-US"/>
        </w:rPr>
        <w:t xml:space="preserve">confirmed </w:t>
      </w:r>
      <w:r w:rsidR="007103F5">
        <w:rPr>
          <w:lang w:val="en-US"/>
        </w:rPr>
        <w:t xml:space="preserve">more recently </w:t>
      </w:r>
      <w:r w:rsidR="00760AA8" w:rsidRPr="00DB2050">
        <w:rPr>
          <w:lang w:val="en-US"/>
        </w:rPr>
        <w:t>in</w:t>
      </w:r>
      <w:r w:rsidR="00047484" w:rsidRPr="00DB2050">
        <w:rPr>
          <w:lang w:val="en-US"/>
        </w:rPr>
        <w:t xml:space="preserve"> the US, Germany</w:t>
      </w:r>
      <w:r w:rsidR="001A5C45" w:rsidRPr="00DB2050">
        <w:rPr>
          <w:lang w:val="en-US"/>
        </w:rPr>
        <w:t xml:space="preserve"> and France </w:t>
      </w:r>
      <w:r w:rsidR="00316231" w:rsidRPr="00DB2050">
        <w:rPr>
          <w:lang w:val="en-US"/>
        </w:rPr>
        <w:fldChar w:fldCharType="begin"/>
      </w:r>
      <w:r w:rsidR="00EC5CC5" w:rsidRPr="00DB2050">
        <w:rPr>
          <w:lang w:val="en-US"/>
        </w:rPr>
        <w:instrText xml:space="preserve"> ADDIN ZOTERO_ITEM CSL_CITATION {"citationID":"sCEdBM4l","properties":{"formattedCitation":"(Bredtmann &amp; Vonnahme 2019; McMullen 2014; Ribot 2011)","plainCitation":"(Bredtmann &amp; Vonnahme 2019; McMullen 2014; Ribot 2011)"},"citationItems":[{"id":2123,"uris":["http://zotero.org/users/1108482/items/8R2TMK2M"],"uri":["http://zotero.org/users/1108482/items/8R2TMK2M"],"itemData":{"id":2123,"type":"article-journal","title":"Less money after divorce – how the 2008 alimony reform in Germany affected spouses’ labor supply, leisure and marital stability","container-title":"Review of Economics of the Household","source":"Springer Link","abstract":"The 2008 alimony reform in Germany considerably reduced post-marital and caregiver alimony. We analyze how individuals adapted to these changed rulings in terms of labor supply, the intra-household allocation of leisure, and marital stability. We use the German Socio-Economic Panel (SOEP) and conduct a difference-in-difference analysis to investigate couples’ behavioral responses to the reform. In general, the results do not confirm theoretical expectations from labor supply and household bargaining models. In particular, we do not find evidence that women increase their labor supply as a result of the negative expected income effect. Neither do our results reveal that leisure is shifted from women to men as a response to the changed bargaining positions. We find some evidence that married couples are more likely to separate after the reform, but this effect vanishes once unobserved heterogeneity at the couple level is controlled for.","URL":"https://doi.org/10.1007/s11150-019-09448-z","DOI":"10.1007/s11150-019-09448-z","ISSN":"1573-7152","journalAbbreviation":"Rev Econ Household","language":"en","author":[{"family":"Bredtmann","given":"Julia"},{"family":"Vonnahme","given":"Christina"}],"issued":{"date-parts":[["2019",4,10]]},"accessed":{"date-parts":[["2019",4,30]]}}},{"id":1186,"uris":["http://zotero.org/users/1108482/items/VHWKN7I9"],"uri":["http://zotero.org/users/1108482/items/VHWKN7I9"],"itemData":{"id":1186,"type":"article-journal","title":"Spousal Support in the 21st Century","container-title":"Wisconsin Journal of Law, Gender and Society","page":"1","volume":"29","journalAbbreviation":"Wis. J. L. Gender, &amp; Soc'y","author":[{"family":"McMullen","given":"Judith G."}],"issued":{"date-parts":[["2014"]]}}},{"id":1673,"uris":["http://zotero.org/users/1108482/items/WKP5GD8I"],"uri":["http://zotero.org/users/1108482/items/WKP5GD8I"],"itemData":{"id":1673,"type":"article-journal","title":"The financial consequences of divorce across Europe","container-title":"ERA Forum","page":"71-87","volume":"12","issue":"1","source":"link.springer.com","abstract":"The article examines where the main European legal systems stand as regards the financial consequences of divorce, trying to draw conclusions on the direction and speed of developments from the experience of these systems. First, the questions of how matrimonial property rules operate in the event of divorce and how they interact with the financial remedies provided by the law on divorce are examined. Next, the focus is shifted to the issue of maintenance after divorce. Recent legal developments seem to indicate that a tendency to lessen the importance of maintenance and comparable claims is becoming even more pronounced.","DOI":"10.1007/s12027-011-0188-x","ISSN":"1612-3093, 1863-9038","journalAbbreviation":"ERA Forum","language":"en","author":[{"family":"Ribot","given":"Jordi"}],"issued":{"date-parts":[["2011",4,1]]}}}],"schema":"https://github.com/citation-style-language/schema/raw/master/csl-citation.json"} </w:instrText>
      </w:r>
      <w:r w:rsidR="00316231" w:rsidRPr="00DB2050">
        <w:rPr>
          <w:lang w:val="en-US"/>
        </w:rPr>
        <w:fldChar w:fldCharType="separate"/>
      </w:r>
      <w:r w:rsidR="003A6E5D" w:rsidRPr="00DB2050">
        <w:rPr>
          <w:rFonts w:ascii="Calibri" w:hAnsi="Calibri" w:cs="Calibri"/>
          <w:lang w:val="en-US"/>
        </w:rPr>
        <w:t>(Bredtmann &amp; Vonnahme 2019; McMullen 2014; Ribot 2011)</w:t>
      </w:r>
      <w:r w:rsidR="00316231" w:rsidRPr="00DB2050">
        <w:rPr>
          <w:lang w:val="en-US"/>
        </w:rPr>
        <w:fldChar w:fldCharType="end"/>
      </w:r>
      <w:r w:rsidR="00BD77BA" w:rsidRPr="00DB2050">
        <w:rPr>
          <w:lang w:val="en-US"/>
        </w:rPr>
        <w:t xml:space="preserve">. </w:t>
      </w:r>
      <w:r w:rsidR="00333F31" w:rsidRPr="00DB2050">
        <w:rPr>
          <w:lang w:val="en-US"/>
        </w:rPr>
        <w:t xml:space="preserve">The </w:t>
      </w:r>
      <w:r w:rsidR="00BD77BA" w:rsidRPr="00DB2050">
        <w:rPr>
          <w:lang w:val="en-US"/>
        </w:rPr>
        <w:t xml:space="preserve">US law scholar Judith McMullen expects that adult alimony will “probably sooner rather than later” be restricted to couples in highly particular circumstances </w:t>
      </w:r>
      <w:r w:rsidR="00BD77BA" w:rsidRPr="00DB2050">
        <w:rPr>
          <w:lang w:val="en-US"/>
        </w:rPr>
        <w:fldChar w:fldCharType="begin"/>
      </w:r>
      <w:r w:rsidR="00EC5CC5" w:rsidRPr="00DB2050">
        <w:rPr>
          <w:lang w:val="en-US"/>
        </w:rPr>
        <w:instrText xml:space="preserve"> ADDIN ZOTERO_ITEM CSL_CITATION {"citationID":"amS2Cuu1","properties":{"formattedCitation":"(McMullen 2014)","plainCitation":"(McMullen 2014)"},"citationItems":[{"id":1186,"uris":["http://zotero.org/users/1108482/items/VHWKN7I9"],"uri":["http://zotero.org/users/1108482/items/VHWKN7I9"],"itemData":{"id":1186,"type":"article-journal","title":"Spousal Support in the 21st Century","container-title":"Wisconsin Journal of Law, Gender and Society","page":"1","volume":"29","journalAbbreviation":"Wis. J. L. Gender, &amp; Soc'y","author":[{"family":"McMullen","given":"Judith G."}],"issued":{"date-parts":[["2014"]]}}}],"schema":"https://github.com/citation-style-language/schema/raw/master/csl-citation.json"} </w:instrText>
      </w:r>
      <w:r w:rsidR="00BD77BA" w:rsidRPr="00DB2050">
        <w:rPr>
          <w:lang w:val="en-US"/>
        </w:rPr>
        <w:fldChar w:fldCharType="separate"/>
      </w:r>
      <w:r w:rsidR="003A6E5D" w:rsidRPr="00DB2050">
        <w:rPr>
          <w:rFonts w:ascii="Calibri" w:hAnsi="Calibri" w:cs="Calibri"/>
          <w:lang w:val="en-US"/>
        </w:rPr>
        <w:t>(McMullen 2014)</w:t>
      </w:r>
      <w:r w:rsidR="00BD77BA" w:rsidRPr="00DB2050">
        <w:rPr>
          <w:lang w:val="en-US"/>
        </w:rPr>
        <w:fldChar w:fldCharType="end"/>
      </w:r>
      <w:r w:rsidR="00BD77BA" w:rsidRPr="00DB2050">
        <w:rPr>
          <w:lang w:val="en-US"/>
        </w:rPr>
        <w:t xml:space="preserve">. </w:t>
      </w:r>
    </w:p>
    <w:p w14:paraId="40F66A0F" w14:textId="4B7C3DAE" w:rsidR="00897532" w:rsidRDefault="007103F5" w:rsidP="00B362A4">
      <w:pPr>
        <w:rPr>
          <w:lang w:val="en-US"/>
        </w:rPr>
      </w:pPr>
      <w:r>
        <w:rPr>
          <w:lang w:val="en-US"/>
        </w:rPr>
        <w:t>From this perspective</w:t>
      </w:r>
      <w:r w:rsidR="00F077EA">
        <w:rPr>
          <w:lang w:val="en-US"/>
        </w:rPr>
        <w:t xml:space="preserve">, </w:t>
      </w:r>
      <w:r w:rsidR="00562643">
        <w:rPr>
          <w:lang w:val="en-US"/>
        </w:rPr>
        <w:t>d</w:t>
      </w:r>
      <w:r w:rsidR="00847115">
        <w:rPr>
          <w:lang w:val="en-US"/>
        </w:rPr>
        <w:t>eclines in alimony</w:t>
      </w:r>
      <w:r w:rsidR="00C40436">
        <w:rPr>
          <w:lang w:val="en-US"/>
        </w:rPr>
        <w:t xml:space="preserve"> orders</w:t>
      </w:r>
      <w:r w:rsidR="00092ABB">
        <w:rPr>
          <w:lang w:val="en-US"/>
        </w:rPr>
        <w:t xml:space="preserve"> </w:t>
      </w:r>
      <w:r>
        <w:rPr>
          <w:lang w:val="en-US"/>
        </w:rPr>
        <w:t xml:space="preserve">are </w:t>
      </w:r>
      <w:r w:rsidR="00620086">
        <w:rPr>
          <w:lang w:val="en-US"/>
        </w:rPr>
        <w:t xml:space="preserve">likely </w:t>
      </w:r>
      <w:r>
        <w:rPr>
          <w:lang w:val="en-US"/>
        </w:rPr>
        <w:t xml:space="preserve">to be </w:t>
      </w:r>
      <w:r w:rsidR="00620086">
        <w:rPr>
          <w:lang w:val="en-US"/>
        </w:rPr>
        <w:t>a</w:t>
      </w:r>
      <w:r w:rsidR="00295880">
        <w:rPr>
          <w:lang w:val="en-US"/>
        </w:rPr>
        <w:t xml:space="preserve"> </w:t>
      </w:r>
      <w:r w:rsidR="00295880" w:rsidRPr="00620086">
        <w:rPr>
          <w:i/>
          <w:iCs/>
          <w:lang w:val="en-US"/>
        </w:rPr>
        <w:t>consequence</w:t>
      </w:r>
      <w:r w:rsidR="00295880">
        <w:rPr>
          <w:lang w:val="en-US"/>
        </w:rPr>
        <w:t xml:space="preserve"> of </w:t>
      </w:r>
      <w:r w:rsidR="00E724C8" w:rsidRPr="00576BFE">
        <w:rPr>
          <w:lang w:val="en-US"/>
        </w:rPr>
        <w:t>less economic inequality between divorcing husbands and wives</w:t>
      </w:r>
      <w:r w:rsidR="00FD39D4">
        <w:rPr>
          <w:lang w:val="en-US"/>
        </w:rPr>
        <w:t>.</w:t>
      </w:r>
      <w:r w:rsidR="00847115">
        <w:rPr>
          <w:lang w:val="en-US"/>
        </w:rPr>
        <w:t xml:space="preserve"> </w:t>
      </w:r>
      <w:r w:rsidR="00B3317A">
        <w:rPr>
          <w:lang w:val="en-US"/>
        </w:rPr>
        <w:t xml:space="preserve">If women gained in economic independence </w:t>
      </w:r>
      <w:r>
        <w:rPr>
          <w:lang w:val="en-US"/>
        </w:rPr>
        <w:t>in proportion to the reductions of alimony they received,</w:t>
      </w:r>
      <w:r w:rsidR="00B3317A">
        <w:rPr>
          <w:lang w:val="en-US"/>
        </w:rPr>
        <w:t xml:space="preserve"> </w:t>
      </w:r>
      <w:r w:rsidR="002A3E68">
        <w:rPr>
          <w:lang w:val="en-US"/>
        </w:rPr>
        <w:t>one</w:t>
      </w:r>
      <w:r w:rsidR="00B362A4">
        <w:rPr>
          <w:lang w:val="en-US"/>
        </w:rPr>
        <w:t xml:space="preserve"> </w:t>
      </w:r>
      <w:r>
        <w:rPr>
          <w:lang w:val="en-US"/>
        </w:rPr>
        <w:t xml:space="preserve">could </w:t>
      </w:r>
      <w:r w:rsidR="00B362A4">
        <w:rPr>
          <w:lang w:val="en-US"/>
        </w:rPr>
        <w:t xml:space="preserve">speak of well-calibrated </w:t>
      </w:r>
      <w:r w:rsidR="002A3E68">
        <w:rPr>
          <w:lang w:val="en-US"/>
        </w:rPr>
        <w:t>alimony</w:t>
      </w:r>
      <w:r w:rsidR="00B362A4">
        <w:rPr>
          <w:lang w:val="en-US"/>
        </w:rPr>
        <w:t xml:space="preserve"> system</w:t>
      </w:r>
      <w:r w:rsidR="00745F61">
        <w:rPr>
          <w:lang w:val="en-US"/>
        </w:rPr>
        <w:t>s</w:t>
      </w:r>
      <w:r w:rsidR="002A3E68">
        <w:rPr>
          <w:lang w:val="en-US"/>
        </w:rPr>
        <w:t xml:space="preserve"> </w:t>
      </w:r>
      <w:r w:rsidR="00834A65">
        <w:rPr>
          <w:lang w:val="en-US"/>
        </w:rPr>
        <w:t xml:space="preserve">that </w:t>
      </w:r>
      <w:r>
        <w:rPr>
          <w:lang w:val="en-US"/>
        </w:rPr>
        <w:t>have kept pace</w:t>
      </w:r>
      <w:r w:rsidR="00834A65">
        <w:rPr>
          <w:lang w:val="en-US"/>
        </w:rPr>
        <w:t xml:space="preserve"> with societal changes</w:t>
      </w:r>
      <w:r w:rsidR="00B362A4">
        <w:rPr>
          <w:lang w:val="en-US"/>
        </w:rPr>
        <w:t>.</w:t>
      </w:r>
      <w:r w:rsidR="00C14FF3">
        <w:rPr>
          <w:lang w:val="en-US"/>
        </w:rPr>
        <w:t xml:space="preserve"> </w:t>
      </w:r>
    </w:p>
    <w:p w14:paraId="5EFDFB9D" w14:textId="0444C5A8" w:rsidR="00B22F4D" w:rsidRDefault="007103F5" w:rsidP="00B362A4">
      <w:pPr>
        <w:rPr>
          <w:lang w:val="en-US"/>
        </w:rPr>
      </w:pPr>
      <w:r>
        <w:rPr>
          <w:lang w:val="en-US"/>
        </w:rPr>
        <w:t>Yet</w:t>
      </w:r>
      <w:r w:rsidR="00F077EA">
        <w:rPr>
          <w:lang w:val="en-US"/>
        </w:rPr>
        <w:t xml:space="preserve">, </w:t>
      </w:r>
      <w:r w:rsidR="00361CF3">
        <w:rPr>
          <w:lang w:val="en-US"/>
        </w:rPr>
        <w:t>reductions</w:t>
      </w:r>
      <w:r w:rsidR="0038176E">
        <w:rPr>
          <w:lang w:val="en-US"/>
        </w:rPr>
        <w:t xml:space="preserve"> in alimony </w:t>
      </w:r>
      <w:r w:rsidR="00847115">
        <w:rPr>
          <w:lang w:val="en-US"/>
        </w:rPr>
        <w:t>have also been</w:t>
      </w:r>
      <w:r w:rsidR="00333F31">
        <w:rPr>
          <w:lang w:val="en-US"/>
        </w:rPr>
        <w:t xml:space="preserve"> linked</w:t>
      </w:r>
      <w:r w:rsidR="00FD39D4">
        <w:rPr>
          <w:lang w:val="en-US"/>
        </w:rPr>
        <w:t xml:space="preserve"> </w:t>
      </w:r>
      <w:r w:rsidR="0051571F">
        <w:rPr>
          <w:lang w:val="en-US"/>
        </w:rPr>
        <w:t xml:space="preserve">to </w:t>
      </w:r>
      <w:r>
        <w:rPr>
          <w:lang w:val="en-US"/>
        </w:rPr>
        <w:t xml:space="preserve">divorce law playing </w:t>
      </w:r>
      <w:r w:rsidR="0038176E">
        <w:rPr>
          <w:lang w:val="en-US"/>
        </w:rPr>
        <w:t xml:space="preserve">a more </w:t>
      </w:r>
      <w:r w:rsidR="0038176E" w:rsidRPr="00002BFA">
        <w:rPr>
          <w:lang w:val="en-US"/>
        </w:rPr>
        <w:t>active</w:t>
      </w:r>
      <w:r w:rsidR="0038176E" w:rsidRPr="00014068">
        <w:rPr>
          <w:i/>
          <w:iCs/>
          <w:lang w:val="en-US"/>
        </w:rPr>
        <w:t xml:space="preserve"> </w:t>
      </w:r>
      <w:r w:rsidR="0038176E" w:rsidRPr="00464FDB">
        <w:rPr>
          <w:lang w:val="en-US"/>
        </w:rPr>
        <w:t>role</w:t>
      </w:r>
      <w:r w:rsidR="009C3F48">
        <w:rPr>
          <w:lang w:val="en-US"/>
        </w:rPr>
        <w:t xml:space="preserve">. </w:t>
      </w:r>
      <w:r>
        <w:rPr>
          <w:lang w:val="en-US"/>
        </w:rPr>
        <w:t>Many have</w:t>
      </w:r>
      <w:r w:rsidR="00285B5B">
        <w:rPr>
          <w:lang w:val="en-US"/>
        </w:rPr>
        <w:t xml:space="preserve"> claimed</w:t>
      </w:r>
      <w:r w:rsidR="00055FC0">
        <w:rPr>
          <w:lang w:val="en-US"/>
        </w:rPr>
        <w:t xml:space="preserve"> that </w:t>
      </w:r>
      <w:r w:rsidR="00096E80">
        <w:rPr>
          <w:lang w:val="en-US"/>
        </w:rPr>
        <w:t xml:space="preserve">reduced alimony </w:t>
      </w:r>
      <w:r w:rsidR="00276926">
        <w:rPr>
          <w:lang w:val="en-US"/>
        </w:rPr>
        <w:t>is</w:t>
      </w:r>
      <w:r w:rsidR="00096E80">
        <w:rPr>
          <w:lang w:val="en-US"/>
        </w:rPr>
        <w:t xml:space="preserve"> the result of change</w:t>
      </w:r>
      <w:r>
        <w:rPr>
          <w:lang w:val="en-US"/>
        </w:rPr>
        <w:t>s in the</w:t>
      </w:r>
      <w:r w:rsidR="00096E80">
        <w:rPr>
          <w:lang w:val="en-US"/>
        </w:rPr>
        <w:t xml:space="preserve"> </w:t>
      </w:r>
      <w:r w:rsidR="00A141CE">
        <w:rPr>
          <w:lang w:val="en-US"/>
        </w:rPr>
        <w:t>ideals</w:t>
      </w:r>
      <w:r w:rsidR="00096E80">
        <w:rPr>
          <w:lang w:val="en-US"/>
        </w:rPr>
        <w:t xml:space="preserve"> </w:t>
      </w:r>
      <w:r w:rsidR="000916A6">
        <w:rPr>
          <w:lang w:val="en-US"/>
        </w:rPr>
        <w:t>underlying</w:t>
      </w:r>
      <w:r w:rsidR="00096E80">
        <w:rPr>
          <w:lang w:val="en-US"/>
        </w:rPr>
        <w:t xml:space="preserve"> </w:t>
      </w:r>
      <w:r w:rsidR="00010623">
        <w:rPr>
          <w:lang w:val="en-US"/>
        </w:rPr>
        <w:t>legal</w:t>
      </w:r>
      <w:r w:rsidR="00096E80">
        <w:rPr>
          <w:lang w:val="en-US"/>
        </w:rPr>
        <w:t xml:space="preserve"> </w:t>
      </w:r>
      <w:r w:rsidR="000916A6">
        <w:rPr>
          <w:lang w:val="en-US"/>
        </w:rPr>
        <w:t>texts</w:t>
      </w:r>
      <w:r w:rsidR="00464FDB">
        <w:rPr>
          <w:lang w:val="en-US"/>
        </w:rPr>
        <w:t xml:space="preserve"> and their application by courts</w:t>
      </w:r>
      <w:r w:rsidR="00491681">
        <w:rPr>
          <w:lang w:val="en-US"/>
        </w:rPr>
        <w:t xml:space="preserve"> </w:t>
      </w:r>
      <w:r w:rsidR="00491681">
        <w:rPr>
          <w:lang w:val="en-US"/>
        </w:rPr>
        <w:fldChar w:fldCharType="begin"/>
      </w:r>
      <w:r w:rsidR="00491681">
        <w:rPr>
          <w:lang w:val="en-US"/>
        </w:rPr>
        <w:instrText xml:space="preserve"> ADDIN ZOTERO_ITEM CSL_CITATION {"citationID":"4gUaLb38","properties":{"formattedCitation":"(McMullen 2014; Oldham 2017; Ribot 2011; Schwenzer 2009)","plainCitation":"(McMullen 2014; Oldham 2017; Ribot 2011; Schwenzer 2009)"},"citationItems":[{"id":1186,"uris":["http://zotero.org/users/1108482/items/VHWKN7I9"],"uri":["http://zotero.org/users/1108482/items/VHWKN7I9"],"itemData":{"id":1186,"type":"article-journal","title":"Spousal Support in the 21st Century","container-title":"Wisconsin Journal of Law, Gender and Society","page":"1","volume":"29","journalAbbreviation":"Wis. J. L. Gender, &amp; Soc'y","author":[{"family":"McMullen","given":"Judith G."}],"issued":{"date-parts":[["2014"]]}}},{"id":1788,"uris":["http://zotero.org/users/1108482/items/62PTI9HR"],"uri":["http://zotero.org/users/1108482/items/62PTI9HR"],"itemData":{"id":1788,"type":"article-journal","title":"A Survey of Lawyers' Observations About the Principles Governing the Award of Spousal Support throughout the United States","container-title":"Family Law Quarterly","page":"1-37","volume":"51","issue":"1","ISSN":"0014-729X","author":[{"family":"Oldham","given":"J. Thomas"}],"issued":{"date-parts":[["2017",4,1]]}}},{"id":1673,"uris":["http://zotero.org/users/1108482/items/WKP5GD8I"],"uri":["http://zotero.org/users/1108482/items/WKP5GD8I"],"itemData":{"id":1673,"type":"article-journal","title":"The financial consequences of divorce across Europe","container-title":"ERA Forum","page":"71-87","volume":"12","issue":"1","source":"link.springer.com","abstract":"The article examines where the main European legal systems stand as regards the financial consequences of divorce, trying to draw conclusions on the direction and speed of developments from the experience of these systems. First, the questions of how matrimonial property rules operate in the event of divorce and how they interact with the financial remedies provided by the law on divorce are examined. Next, the focus is shifted to the issue of maintenance after divorce. Recent legal developments seem to indicate that a tendency to lessen the importance of maintenance and comparable claims is becoming even more pronounced.","DOI":"10.1007/s12027-011-0188-x","ISSN":"1612-3093, 1863-9038","journalAbbreviation":"ERA Forum","language":"en","author":[{"family":"Ribot","given":"Jordi"}],"issued":{"date-parts":[["2011",4,1]]}}},{"id":1257,"uris":["http://zotero.org/users/1108482/items/RSZV6U6A"],"uri":["http://zotero.org/users/1108482/items/RSZV6U6A"],"itemData":{"id":1257,"type":"article-journal","title":"Nachehelicher Unterhalt – Oder: nach der Änderung ist vor der Änderung","container-title":"Mitteilungen zum Familienrecht","page":"11-15","author":[{"family":"Schwenzer","given":"Ingeborg"}],"issued":{"date-parts":[["2009"]]}}}],"schema":"https://github.com/citation-style-language/schema/raw/master/csl-citation.json"} </w:instrText>
      </w:r>
      <w:r w:rsidR="00491681">
        <w:rPr>
          <w:lang w:val="en-US"/>
        </w:rPr>
        <w:fldChar w:fldCharType="separate"/>
      </w:r>
      <w:r w:rsidR="00491681" w:rsidRPr="006874FE">
        <w:rPr>
          <w:rFonts w:ascii="Calibri" w:hAnsi="Calibri" w:cs="Calibri"/>
          <w:lang w:val="en-US"/>
        </w:rPr>
        <w:t>(McMullen 2014; Oldham 2017; Ribot 2011; Schwenzer 2009)</w:t>
      </w:r>
      <w:r w:rsidR="00491681">
        <w:rPr>
          <w:lang w:val="en-US"/>
        </w:rPr>
        <w:fldChar w:fldCharType="end"/>
      </w:r>
      <w:r w:rsidR="00096E80">
        <w:rPr>
          <w:lang w:val="en-US"/>
        </w:rPr>
        <w:t xml:space="preserve">. </w:t>
      </w:r>
      <w:r w:rsidR="00B7499F">
        <w:rPr>
          <w:lang w:val="en-US"/>
        </w:rPr>
        <w:t xml:space="preserve">Specifically, </w:t>
      </w:r>
      <w:r w:rsidR="00F323A8">
        <w:rPr>
          <w:lang w:val="en-US"/>
        </w:rPr>
        <w:t>a</w:t>
      </w:r>
      <w:r w:rsidR="00606CA3">
        <w:rPr>
          <w:lang w:val="en-US"/>
        </w:rPr>
        <w:t xml:space="preserve">limony law </w:t>
      </w:r>
      <w:r w:rsidR="00AF2987">
        <w:rPr>
          <w:lang w:val="en-US"/>
        </w:rPr>
        <w:t>is</w:t>
      </w:r>
      <w:r w:rsidR="00096E80">
        <w:rPr>
          <w:lang w:val="en-US"/>
        </w:rPr>
        <w:t xml:space="preserve"> increasingly</w:t>
      </w:r>
      <w:r w:rsidR="00F323A8">
        <w:rPr>
          <w:lang w:val="en-US"/>
        </w:rPr>
        <w:t xml:space="preserve"> thought </w:t>
      </w:r>
      <w:r w:rsidR="00283446">
        <w:rPr>
          <w:lang w:val="en-US"/>
        </w:rPr>
        <w:t>of</w:t>
      </w:r>
      <w:r>
        <w:rPr>
          <w:lang w:val="en-US"/>
        </w:rPr>
        <w:t xml:space="preserve"> as</w:t>
      </w:r>
      <w:r w:rsidR="00283446">
        <w:rPr>
          <w:lang w:val="en-US"/>
        </w:rPr>
        <w:t xml:space="preserve"> being</w:t>
      </w:r>
      <w:r w:rsidR="00096E80">
        <w:rPr>
          <w:lang w:val="en-US"/>
        </w:rPr>
        <w:t xml:space="preserve"> </w:t>
      </w:r>
      <w:r w:rsidR="00306F76">
        <w:rPr>
          <w:lang w:val="en-US"/>
        </w:rPr>
        <w:t xml:space="preserve">oriented </w:t>
      </w:r>
      <w:r>
        <w:rPr>
          <w:lang w:val="en-US"/>
        </w:rPr>
        <w:t xml:space="preserve">towards </w:t>
      </w:r>
      <w:r w:rsidR="00096E80">
        <w:rPr>
          <w:lang w:val="en-US"/>
        </w:rPr>
        <w:t xml:space="preserve">the </w:t>
      </w:r>
      <w:r w:rsidR="00055FC0">
        <w:rPr>
          <w:lang w:val="en-US"/>
        </w:rPr>
        <w:t>principle of “clean financial breaks”</w:t>
      </w:r>
      <w:r w:rsidR="00A46013">
        <w:rPr>
          <w:lang w:val="en-US"/>
        </w:rPr>
        <w:t xml:space="preserve">. </w:t>
      </w:r>
      <w:r w:rsidR="00671AF5">
        <w:rPr>
          <w:lang w:val="en-US"/>
        </w:rPr>
        <w:t xml:space="preserve">This </w:t>
      </w:r>
      <w:r w:rsidR="00742048">
        <w:rPr>
          <w:lang w:val="en-US"/>
        </w:rPr>
        <w:t>notion</w:t>
      </w:r>
      <w:r w:rsidR="00A46013">
        <w:rPr>
          <w:lang w:val="en-US"/>
        </w:rPr>
        <w:t xml:space="preserve"> </w:t>
      </w:r>
      <w:r>
        <w:rPr>
          <w:lang w:val="en-US"/>
        </w:rPr>
        <w:t>advocates</w:t>
      </w:r>
      <w:r w:rsidR="00055FC0">
        <w:rPr>
          <w:lang w:val="en-US"/>
        </w:rPr>
        <w:t xml:space="preserve"> the avoidance of alimony in the interest of speeding up the divorce </w:t>
      </w:r>
      <w:r w:rsidR="00055FC0">
        <w:rPr>
          <w:lang w:val="en-US"/>
        </w:rPr>
        <w:lastRenderedPageBreak/>
        <w:t>process</w:t>
      </w:r>
      <w:r w:rsidR="00E30B72">
        <w:rPr>
          <w:lang w:val="en-US"/>
        </w:rPr>
        <w:t xml:space="preserve"> </w:t>
      </w:r>
      <w:r w:rsidR="00E30B72">
        <w:rPr>
          <w:lang w:val="en-US"/>
        </w:rPr>
        <w:fldChar w:fldCharType="begin"/>
      </w:r>
      <w:r w:rsidR="00412811">
        <w:rPr>
          <w:lang w:val="en-US"/>
        </w:rPr>
        <w:instrText xml:space="preserve"> ADDIN ZOTERO_ITEM CSL_CITATION {"citationID":"v1hnEP2h","properties":{"formattedCitation":"(cf. Peters 1986)","plainCitation":"(cf. Peters 1986)"},"citationItems":[{"id":207,"uris":["http://zotero.org/users/1108482/items/7X3R6QNM"],"uri":["http://zotero.org/users/1108482/items/7X3R6QNM"],"itemData":{"id":207,"type":"article-journal","title":"Marriage and Divorce: Informational Constraints and Private Contracting","container-title":"The American Economic Review","page":"437-454","volume":"76","issue":"3","source":"JSTOR","ISSN":"0002-8282","shortTitle":"Marriage and Divorce","journalAbbreviation":"The American Economic Review","author":[{"family":"Peters","given":"H. Elizabeth"}],"issued":{"date-parts":[["1986",6,1]]}},"prefix":"cf."}],"schema":"https://github.com/citation-style-language/schema/raw/master/csl-citation.json"} </w:instrText>
      </w:r>
      <w:r w:rsidR="00E30B72">
        <w:rPr>
          <w:lang w:val="en-US"/>
        </w:rPr>
        <w:fldChar w:fldCharType="separate"/>
      </w:r>
      <w:r w:rsidR="00412811" w:rsidRPr="00412811">
        <w:rPr>
          <w:rFonts w:ascii="Calibri" w:hAnsi="Calibri" w:cs="Calibri"/>
          <w:lang w:val="en-US"/>
        </w:rPr>
        <w:t>(cf. Peters 1986)</w:t>
      </w:r>
      <w:r w:rsidR="00E30B72">
        <w:rPr>
          <w:lang w:val="en-US"/>
        </w:rPr>
        <w:fldChar w:fldCharType="end"/>
      </w:r>
      <w:r w:rsidR="00055FC0">
        <w:rPr>
          <w:lang w:val="en-US"/>
        </w:rPr>
        <w:t xml:space="preserve">, reducing conflict and facilitating </w:t>
      </w:r>
      <w:r w:rsidR="005126E2">
        <w:rPr>
          <w:lang w:val="en-US"/>
        </w:rPr>
        <w:t>spouses’</w:t>
      </w:r>
      <w:r w:rsidR="00055FC0">
        <w:rPr>
          <w:lang w:val="en-US"/>
        </w:rPr>
        <w:t xml:space="preserve"> transition to life after divorce </w:t>
      </w:r>
      <w:r w:rsidR="00055FC0">
        <w:rPr>
          <w:lang w:val="en-US"/>
        </w:rPr>
        <w:fldChar w:fldCharType="begin"/>
      </w:r>
      <w:r w:rsidR="00EC5CC5">
        <w:rPr>
          <w:lang w:val="en-US"/>
        </w:rPr>
        <w:instrText xml:space="preserve"> ADDIN ZOTERO_ITEM CSL_CITATION {"citationID":"vNHzzHd5","properties":{"formattedCitation":"(Crowley 2016, 2017)","plainCitation":"(Crowley 2016, 2017)"},"citationItems":[{"id":2007,"uris":["http://zotero.org/users/1108482/items/ANHAHGXA"],"uri":["http://zotero.org/users/1108482/items/ANHAHGXA"],"itemData":{"id":2007,"type":"article-journal","title":"Ambiguous Financial Responsibilities: Second Wives and Alimony Reform Activism in the United States","container-title":"Journal of Family Issues","page":"2474-2494","volume":"38","issue":"17","source":"Google Scholar","DOI":"https://doi.org/10.1177/0192513X16650232","shortTitle":"Ambiguous Financial Responsibilities","author":[{"family":"Crowley","given":"Jocelyn"}],"issued":{"date-parts":[["2016"]]}}},{"id":2011,"uris":["http://zotero.org/users/1108482/items/7MURGRGB"],"uri":["http://zotero.org/users/1108482/items/7MURGRGB"],"itemData":{"id":2011,"type":"article-journal","title":"Incomplete Role Exit and the Alimony Reform Movement","container-title":"Sociological Inquiry","page":"32-55","volume":"88","issue":"1","source":"Wiley Online Library","abstract":"This analysis explores men's role exit process from being married to divorced in the context of the alimony reform movement in the United States. Those considering potential role exit may face governmental policies that either support or oppose them in making these personal changes. In this case, mostly men want to leave their husband roles behind but legally imposed alimony, in their view, unfairly binds them to their former spouses. This analysis uses 182 narratives to map out how major collective action frames—based upon the highly valued, masculine concept of autonomy—are generated in this social movement. Overall, this research demonstrates the importance of both considering the operation of governmental policies in producing successful or incomplete role exit for individuals, and how these same individuals can respond using collective action frames drawn from privileged notions of masculinity as they aim for significant life change.","DOI":"10.1111/soin.12177","ISSN":"1475-682X","journalAbbreviation":"Sociol Inq","language":"en","author":[{"family":"Crowley","given":"Jocelyn"}],"issued":{"date-parts":[["2017",3,1]]}}}],"schema":"https://github.com/citation-style-language/schema/raw/master/csl-citation.json"} </w:instrText>
      </w:r>
      <w:r w:rsidR="00055FC0">
        <w:rPr>
          <w:lang w:val="en-US"/>
        </w:rPr>
        <w:fldChar w:fldCharType="separate"/>
      </w:r>
      <w:r w:rsidR="00055FC0" w:rsidRPr="009228DA">
        <w:rPr>
          <w:rFonts w:ascii="Calibri" w:hAnsi="Calibri" w:cs="Calibri"/>
          <w:lang w:val="en-US"/>
        </w:rPr>
        <w:t>(Crowley 2016, 2017)</w:t>
      </w:r>
      <w:r w:rsidR="00055FC0">
        <w:rPr>
          <w:lang w:val="en-US"/>
        </w:rPr>
        <w:fldChar w:fldCharType="end"/>
      </w:r>
      <w:r w:rsidR="00055FC0">
        <w:rPr>
          <w:lang w:val="en-US"/>
        </w:rPr>
        <w:t>.</w:t>
      </w:r>
      <w:r w:rsidR="00433B31">
        <w:rPr>
          <w:lang w:val="en-US"/>
        </w:rPr>
        <w:t xml:space="preserve"> </w:t>
      </w:r>
      <w:r w:rsidR="00B3570B">
        <w:rPr>
          <w:lang w:val="en-US"/>
        </w:rPr>
        <w:t>“Clean financial breaks”</w:t>
      </w:r>
      <w:r w:rsidR="001639F7">
        <w:rPr>
          <w:lang w:val="en-US"/>
        </w:rPr>
        <w:t xml:space="preserve"> are</w:t>
      </w:r>
      <w:r w:rsidR="004723E0">
        <w:rPr>
          <w:lang w:val="en-US"/>
        </w:rPr>
        <w:t xml:space="preserve"> </w:t>
      </w:r>
      <w:r w:rsidR="004A0585">
        <w:rPr>
          <w:lang w:val="en-US"/>
        </w:rPr>
        <w:t>also</w:t>
      </w:r>
      <w:r w:rsidR="00634106">
        <w:rPr>
          <w:lang w:val="en-US"/>
        </w:rPr>
        <w:t xml:space="preserve"> </w:t>
      </w:r>
      <w:r w:rsidR="001639F7">
        <w:rPr>
          <w:lang w:val="en-US"/>
        </w:rPr>
        <w:t>rooted in</w:t>
      </w:r>
      <w:r w:rsidR="00303260">
        <w:rPr>
          <w:lang w:val="en-US"/>
        </w:rPr>
        <w:t xml:space="preserve"> </w:t>
      </w:r>
      <w:r w:rsidR="003B3314">
        <w:rPr>
          <w:lang w:val="en-US"/>
        </w:rPr>
        <w:t xml:space="preserve">the view </w:t>
      </w:r>
      <w:r w:rsidR="00705EA2">
        <w:rPr>
          <w:lang w:val="en-US"/>
        </w:rPr>
        <w:t xml:space="preserve">that divorce </w:t>
      </w:r>
      <w:r>
        <w:rPr>
          <w:lang w:val="en-US"/>
        </w:rPr>
        <w:t xml:space="preserve">settlements not involving </w:t>
      </w:r>
      <w:r w:rsidR="00705EA2">
        <w:rPr>
          <w:lang w:val="en-US"/>
        </w:rPr>
        <w:t xml:space="preserve">alimony encourage women’s economic </w:t>
      </w:r>
      <w:r w:rsidR="008C7509">
        <w:rPr>
          <w:lang w:val="en-US"/>
        </w:rPr>
        <w:t>self-sufficiency</w:t>
      </w:r>
      <w:r w:rsidR="00682576">
        <w:rPr>
          <w:lang w:val="en-US"/>
        </w:rPr>
        <w:t xml:space="preserve">. </w:t>
      </w:r>
      <w:r w:rsidR="0007492F">
        <w:rPr>
          <w:lang w:val="en-US"/>
        </w:rPr>
        <w:t>Limiting</w:t>
      </w:r>
      <w:r w:rsidR="00682576">
        <w:rPr>
          <w:lang w:val="en-US"/>
        </w:rPr>
        <w:t xml:space="preserve"> alimony </w:t>
      </w:r>
      <w:r w:rsidR="002A5EB9">
        <w:rPr>
          <w:lang w:val="en-US"/>
        </w:rPr>
        <w:t>is</w:t>
      </w:r>
      <w:r w:rsidR="00F24EB4">
        <w:rPr>
          <w:lang w:val="en-US"/>
        </w:rPr>
        <w:t xml:space="preserve"> </w:t>
      </w:r>
      <w:r w:rsidR="00D9520B">
        <w:rPr>
          <w:lang w:val="en-US"/>
        </w:rPr>
        <w:t xml:space="preserve">seen </w:t>
      </w:r>
      <w:r w:rsidR="00F24EB4">
        <w:rPr>
          <w:lang w:val="en-US"/>
        </w:rPr>
        <w:t>not only as an instrument to</w:t>
      </w:r>
      <w:r w:rsidR="00682576">
        <w:rPr>
          <w:lang w:val="en-US"/>
        </w:rPr>
        <w:t xml:space="preserve"> </w:t>
      </w:r>
      <w:r w:rsidR="00B70659">
        <w:rPr>
          <w:lang w:val="en-US"/>
        </w:rPr>
        <w:t>encourage</w:t>
      </w:r>
      <w:r w:rsidR="00682576">
        <w:rPr>
          <w:lang w:val="en-US"/>
        </w:rPr>
        <w:t xml:space="preserve"> women</w:t>
      </w:r>
      <w:r w:rsidR="002A5EB9">
        <w:rPr>
          <w:lang w:val="en-US"/>
        </w:rPr>
        <w:t>’s employment</w:t>
      </w:r>
      <w:r w:rsidR="008D21A4">
        <w:rPr>
          <w:lang w:val="en-US"/>
        </w:rPr>
        <w:t xml:space="preserve"> after divorce</w:t>
      </w:r>
      <w:r w:rsidR="00682576">
        <w:rPr>
          <w:lang w:val="en-US"/>
        </w:rPr>
        <w:t xml:space="preserve">, but also </w:t>
      </w:r>
      <w:r w:rsidR="00D9520B">
        <w:rPr>
          <w:lang w:val="en-US"/>
        </w:rPr>
        <w:t>as a signal</w:t>
      </w:r>
      <w:r w:rsidR="00320B83">
        <w:rPr>
          <w:lang w:val="en-US"/>
        </w:rPr>
        <w:t xml:space="preserve"> to </w:t>
      </w:r>
      <w:r w:rsidR="0039563B">
        <w:rPr>
          <w:lang w:val="en-US"/>
        </w:rPr>
        <w:t>currently married women</w:t>
      </w:r>
      <w:r w:rsidR="004E1A22">
        <w:rPr>
          <w:lang w:val="en-US"/>
        </w:rPr>
        <w:t xml:space="preserve"> a</w:t>
      </w:r>
      <w:r w:rsidR="000B1F0B">
        <w:rPr>
          <w:lang w:val="en-US"/>
        </w:rPr>
        <w:t>nd</w:t>
      </w:r>
      <w:r w:rsidR="00CE2B76">
        <w:rPr>
          <w:lang w:val="en-US"/>
        </w:rPr>
        <w:t>,</w:t>
      </w:r>
      <w:r w:rsidR="000B1F0B">
        <w:rPr>
          <w:lang w:val="en-US"/>
        </w:rPr>
        <w:t xml:space="preserve"> ultimately</w:t>
      </w:r>
      <w:r w:rsidR="00CE2B76">
        <w:rPr>
          <w:lang w:val="en-US"/>
        </w:rPr>
        <w:t xml:space="preserve">, </w:t>
      </w:r>
      <w:r w:rsidR="00D9520B">
        <w:rPr>
          <w:lang w:val="en-US"/>
        </w:rPr>
        <w:t xml:space="preserve">a means to </w:t>
      </w:r>
      <w:r w:rsidR="001D65A3" w:rsidRPr="001D65A3">
        <w:rPr>
          <w:i/>
          <w:iCs/>
          <w:lang w:val="en-US"/>
        </w:rPr>
        <w:t>cause</w:t>
      </w:r>
      <w:r w:rsidR="006A3499">
        <w:rPr>
          <w:lang w:val="en-US"/>
        </w:rPr>
        <w:t xml:space="preserve"> a more</w:t>
      </w:r>
      <w:r w:rsidR="000B1F0B">
        <w:rPr>
          <w:lang w:val="en-US"/>
        </w:rPr>
        <w:t xml:space="preserve"> gender-egalitarian society </w:t>
      </w:r>
      <w:r w:rsidR="00705EA2">
        <w:rPr>
          <w:lang w:val="en-US"/>
        </w:rPr>
        <w:fldChar w:fldCharType="begin"/>
      </w:r>
      <w:r w:rsidR="00EC5CC5">
        <w:rPr>
          <w:lang w:val="en-US"/>
        </w:rPr>
        <w:instrText xml:space="preserve"> ADDIN ZOTERO_ITEM CSL_CITATION {"citationID":"sRopaAhn","properties":{"formattedCitation":"(Berghahn 2004; Leroyer 2016)","plainCitation":"(Berghahn 2004; Leroyer 2016)"},"citationItems":[{"id":1400,"uris":["http://zotero.org/users/1108482/items/5777CKQ3"],"uri":["http://zotero.org/users/1108482/items/5777CKQ3"],"itemData":{"id":1400,"type":"chapter","title":"Der Ehegattenunterhalt und seine Überwindung auf dem Weg zur individualisierten Existenzsicherung","container-title":"Wohlfahrtsstaat und Geschlechterverhältnis im Umbruch","collection-title":"Jahrbuch für Europa- und Nordamerika-Studien","publisher":"VS Verlag für Sozialwissenschaften","page":"105-131","source":"link.springer.com","URL":"http://link.springer.com/chapter/10.1007/978-3-663-11874-9_6","ISBN":"978-3-8100-3934-7","note":"DOI: 10.1007/978-3-663-11874-9_6","language":"de","author":[{"family":"Berghahn","given":"Sabine"}],"editor":[{"family":"Leitner","given":"Sigrid"},{"family":"Ostner","given":"Ilona"},{"family":"Schratzenstaller","given":"Margit"}],"issued":{"date-parts":[["2004"]]},"accessed":{"date-parts":[["2017",7,3]]}}},{"id":1361,"uris":["http://zotero.org/users/1108482/items/53KKAYIM"],"uri":["http://zotero.org/users/1108482/items/53KKAYIM"],"itemData":{"id":1361,"type":"article-journal","title":"Reducing Gender Asymmetries Due to Divorce","container-title":"Population, English edition","page":"498-499","volume":"71","issue":"3","source":"Project MUSE","ISSN":"1958-9190","language":"en","author":[{"family":"Leroyer","given":"Anne-Marie"}],"issued":{"date-parts":[["2016",12,31]]}}}],"schema":"https://github.com/citation-style-language/schema/raw/master/csl-citation.json"} </w:instrText>
      </w:r>
      <w:r w:rsidR="00705EA2">
        <w:rPr>
          <w:lang w:val="en-US"/>
        </w:rPr>
        <w:fldChar w:fldCharType="separate"/>
      </w:r>
      <w:r w:rsidR="00705EA2" w:rsidRPr="003A6E5D">
        <w:rPr>
          <w:rFonts w:ascii="Calibri" w:hAnsi="Calibri" w:cs="Calibri"/>
          <w:lang w:val="en-US"/>
        </w:rPr>
        <w:t>(Berghahn 2004; Leroyer 2016)</w:t>
      </w:r>
      <w:r w:rsidR="00705EA2">
        <w:rPr>
          <w:lang w:val="en-US"/>
        </w:rPr>
        <w:fldChar w:fldCharType="end"/>
      </w:r>
      <w:r w:rsidR="00705EA2">
        <w:rPr>
          <w:lang w:val="en-US"/>
        </w:rPr>
        <w:t>.</w:t>
      </w:r>
      <w:r w:rsidR="009E25FB">
        <w:rPr>
          <w:lang w:val="en-US"/>
        </w:rPr>
        <w:t xml:space="preserve"> </w:t>
      </w:r>
    </w:p>
    <w:p w14:paraId="1D413ADA" w14:textId="007B3A63" w:rsidR="00B362A4" w:rsidRPr="00472EE2" w:rsidRDefault="00995B41" w:rsidP="00B362A4">
      <w:pPr>
        <w:rPr>
          <w:lang w:val="fr-FR"/>
        </w:rPr>
      </w:pPr>
      <w:r>
        <w:rPr>
          <w:lang w:val="en-US"/>
        </w:rPr>
        <w:t>If</w:t>
      </w:r>
      <w:r w:rsidR="00CA4974">
        <w:rPr>
          <w:lang w:val="en-US"/>
        </w:rPr>
        <w:t>,</w:t>
      </w:r>
      <w:r>
        <w:rPr>
          <w:lang w:val="en-US"/>
        </w:rPr>
        <w:t xml:space="preserve"> </w:t>
      </w:r>
      <w:r w:rsidR="00CA4974">
        <w:rPr>
          <w:lang w:val="en-US"/>
        </w:rPr>
        <w:t xml:space="preserve">however, </w:t>
      </w:r>
      <w:r w:rsidR="001639F7">
        <w:rPr>
          <w:lang w:val="en-US"/>
        </w:rPr>
        <w:t xml:space="preserve">alimony was reduced based on these motives </w:t>
      </w:r>
      <w:r w:rsidR="00D9520B">
        <w:rPr>
          <w:lang w:val="en-US"/>
        </w:rPr>
        <w:t xml:space="preserve">and </w:t>
      </w:r>
      <w:r w:rsidR="00CA4974">
        <w:rPr>
          <w:lang w:val="en-US"/>
        </w:rPr>
        <w:t xml:space="preserve">women </w:t>
      </w:r>
      <w:r w:rsidR="00276926">
        <w:rPr>
          <w:lang w:val="en-US"/>
        </w:rPr>
        <w:t>were unable</w:t>
      </w:r>
      <w:r w:rsidR="0069676C">
        <w:rPr>
          <w:lang w:val="en-US"/>
        </w:rPr>
        <w:t xml:space="preserve"> </w:t>
      </w:r>
      <w:r w:rsidR="00D9520B">
        <w:rPr>
          <w:lang w:val="en-US"/>
        </w:rPr>
        <w:t xml:space="preserve">to </w:t>
      </w:r>
      <w:r w:rsidR="0069676C">
        <w:rPr>
          <w:lang w:val="en-US"/>
        </w:rPr>
        <w:t>offset the los</w:t>
      </w:r>
      <w:r w:rsidR="003E4B6F">
        <w:rPr>
          <w:lang w:val="en-US"/>
        </w:rPr>
        <w:t xml:space="preserve">t </w:t>
      </w:r>
      <w:r w:rsidR="0099138E">
        <w:rPr>
          <w:lang w:val="en-US"/>
        </w:rPr>
        <w:t xml:space="preserve">private </w:t>
      </w:r>
      <w:r w:rsidR="00AE05AD">
        <w:rPr>
          <w:lang w:val="en-US"/>
        </w:rPr>
        <w:t xml:space="preserve">transfer </w:t>
      </w:r>
      <w:r w:rsidR="003E4B6F">
        <w:rPr>
          <w:lang w:val="en-US"/>
        </w:rPr>
        <w:t xml:space="preserve">income </w:t>
      </w:r>
      <w:r w:rsidR="0069676C">
        <w:rPr>
          <w:lang w:val="en-US"/>
        </w:rPr>
        <w:t xml:space="preserve">with greater </w:t>
      </w:r>
      <w:r w:rsidR="00D9520B">
        <w:rPr>
          <w:lang w:val="en-US"/>
        </w:rPr>
        <w:t>earnings</w:t>
      </w:r>
      <w:r>
        <w:rPr>
          <w:lang w:val="en-US"/>
        </w:rPr>
        <w:t xml:space="preserve">, </w:t>
      </w:r>
      <w:r w:rsidR="00B252F8">
        <w:rPr>
          <w:lang w:val="en-US"/>
        </w:rPr>
        <w:t xml:space="preserve">they </w:t>
      </w:r>
      <w:r w:rsidR="00D9520B">
        <w:rPr>
          <w:lang w:val="en-US"/>
        </w:rPr>
        <w:t xml:space="preserve">have been </w:t>
      </w:r>
      <w:r w:rsidR="00D17C06">
        <w:rPr>
          <w:lang w:val="en-US"/>
        </w:rPr>
        <w:t>left</w:t>
      </w:r>
      <w:r w:rsidR="00636D08">
        <w:rPr>
          <w:lang w:val="en-US"/>
        </w:rPr>
        <w:t xml:space="preserve"> </w:t>
      </w:r>
      <w:r w:rsidR="00CA4974">
        <w:rPr>
          <w:lang w:val="en-US"/>
        </w:rPr>
        <w:t>worse</w:t>
      </w:r>
      <w:r w:rsidR="0069676C">
        <w:rPr>
          <w:lang w:val="en-US"/>
        </w:rPr>
        <w:t xml:space="preserve"> </w:t>
      </w:r>
      <w:r w:rsidR="00D9520B">
        <w:rPr>
          <w:lang w:val="en-US"/>
        </w:rPr>
        <w:t xml:space="preserve">off </w:t>
      </w:r>
      <w:r w:rsidR="00DC2E05">
        <w:rPr>
          <w:lang w:val="en-US"/>
        </w:rPr>
        <w:t>financially</w:t>
      </w:r>
      <w:r w:rsidR="00BB6D72">
        <w:rPr>
          <w:lang w:val="en-US"/>
        </w:rPr>
        <w:t xml:space="preserve"> </w:t>
      </w:r>
      <w:r w:rsidR="00B73DE2">
        <w:rPr>
          <w:lang w:val="en-US"/>
        </w:rPr>
        <w:fldChar w:fldCharType="begin"/>
      </w:r>
      <w:r w:rsidR="00836BCF">
        <w:rPr>
          <w:lang w:val="en-US"/>
        </w:rPr>
        <w:instrText xml:space="preserve"> ADDIN ZOTERO_ITEM CSL_CITATION {"citationID":"bP0QB215","properties":{"formattedCitation":"(Bredtmann &amp; Vonnahme 2019)","plainCitation":"(Bredtmann &amp; Vonnahme 2019)"},"citationItems":[{"id":2123,"uris":["http://zotero.org/users/1108482/items/8R2TMK2M"],"uri":["http://zotero.org/users/1108482/items/8R2TMK2M"],"itemData":{"id":2123,"type":"article-journal","title":"Less money after divorce – how the 2008 alimony reform in Germany affected spouses’ labor supply, leisure and marital stability","container-title":"Review of Economics of the Household","source":"Springer Link","abstract":"The 2008 alimony reform in Germany considerably reduced post-marital and caregiver alimony. We analyze how individuals adapted to these changed rulings in terms of labor supply, the intra-household allocation of leisure, and marital stability. We use the German Socio-Economic Panel (SOEP) and conduct a difference-in-difference analysis to investigate couples’ behavioral responses to the reform. In general, the results do not confirm theoretical expectations from labor supply and household bargaining models. In particular, we do not find evidence that women increase their labor supply as a result of the negative expected income effect. Neither do our results reveal that leisure is shifted from women to men as a response to the changed bargaining positions. We find some evidence that married couples are more likely to separate after the reform, but this effect vanishes once unobserved heterogeneity at the couple level is controlled for.","URL":"https://doi.org/10.1007/s11150-019-09448-z","DOI":"10.1007/s11150-019-09448-z","ISSN":"1573-7152","journalAbbreviation":"Rev Econ Household","language":"en","author":[{"family":"Bredtmann","given":"Julia"},{"family":"Vonnahme","given":"Christina"}],"issued":{"date-parts":[["2019",4,10]]},"accessed":{"date-parts":[["2019",4,30]]}}}],"schema":"https://github.com/citation-style-language/schema/raw/master/csl-citation.json"} </w:instrText>
      </w:r>
      <w:r w:rsidR="00B73DE2">
        <w:rPr>
          <w:lang w:val="en-US"/>
        </w:rPr>
        <w:fldChar w:fldCharType="separate"/>
      </w:r>
      <w:r w:rsidR="00836BCF" w:rsidRPr="00836BCF">
        <w:rPr>
          <w:rFonts w:ascii="Calibri" w:hAnsi="Calibri" w:cs="Calibri"/>
          <w:lang w:val="en-US"/>
        </w:rPr>
        <w:t>(Bredtmann &amp; Vonnahme 2019)</w:t>
      </w:r>
      <w:r w:rsidR="00B73DE2">
        <w:rPr>
          <w:lang w:val="en-US"/>
        </w:rPr>
        <w:fldChar w:fldCharType="end"/>
      </w:r>
      <w:r w:rsidR="00F2450A">
        <w:rPr>
          <w:lang w:val="en-US"/>
        </w:rPr>
        <w:t xml:space="preserve">. </w:t>
      </w:r>
      <w:r w:rsidR="008919A0">
        <w:rPr>
          <w:lang w:val="en-US"/>
        </w:rPr>
        <w:t xml:space="preserve">In </w:t>
      </w:r>
      <w:r w:rsidR="00CC11AF">
        <w:rPr>
          <w:lang w:val="en-US"/>
        </w:rPr>
        <w:t>such scenario</w:t>
      </w:r>
      <w:r w:rsidR="008919A0">
        <w:rPr>
          <w:lang w:val="en-US"/>
        </w:rPr>
        <w:t xml:space="preserve">, </w:t>
      </w:r>
      <w:r w:rsidR="00A52670">
        <w:rPr>
          <w:lang w:val="en-US"/>
        </w:rPr>
        <w:t xml:space="preserve">rather than increasing gender equality, </w:t>
      </w:r>
      <w:r w:rsidR="00472509">
        <w:rPr>
          <w:lang w:val="en-US"/>
        </w:rPr>
        <w:t>more restrictive alimony</w:t>
      </w:r>
      <w:r w:rsidR="008919A0">
        <w:rPr>
          <w:lang w:val="en-US"/>
        </w:rPr>
        <w:t xml:space="preserve"> law</w:t>
      </w:r>
      <w:r w:rsidR="003400B3">
        <w:rPr>
          <w:lang w:val="en-US"/>
        </w:rPr>
        <w:t>s</w:t>
      </w:r>
      <w:r w:rsidR="008919A0">
        <w:rPr>
          <w:lang w:val="en-US"/>
        </w:rPr>
        <w:t xml:space="preserve"> </w:t>
      </w:r>
      <w:r w:rsidR="00D9520B">
        <w:rPr>
          <w:lang w:val="en-US"/>
        </w:rPr>
        <w:t>have caused</w:t>
      </w:r>
      <w:r w:rsidR="00D440F2">
        <w:rPr>
          <w:lang w:val="en-US"/>
        </w:rPr>
        <w:t xml:space="preserve"> </w:t>
      </w:r>
      <w:r w:rsidR="00B362A4">
        <w:rPr>
          <w:lang w:val="en-US"/>
        </w:rPr>
        <w:t xml:space="preserve">the historical persistence of economic hardship found among divorced women in many national contexts </w:t>
      </w:r>
      <w:r w:rsidR="00B362A4">
        <w:rPr>
          <w:lang w:val="en-US"/>
        </w:rPr>
        <w:fldChar w:fldCharType="begin"/>
      </w:r>
      <w:r w:rsidR="00B362A4">
        <w:rPr>
          <w:lang w:val="en-US"/>
        </w:rPr>
        <w:instrText xml:space="preserve"> ADDIN ZOTERO_ITEM CSL_CITATION {"citationID":"QJxSa872","properties":{"formattedCitation":"{\\rtf (Bayaz-Ozturk et al. 2018; Br\\uc0\\u246{}ckel &amp; Andre\\uc0\\u223{} 2015; Kessler 2018; Le Bourdais et al. 2016)}","plainCitation":"(Bayaz-Ozturk et al. 2018; Bröckel &amp; Andreß 2015; Kessler 2018; Le Bourdais et al. 2016)"},"citationItems":[{"id":1961,"uris":["http://zotero.org/users/1108482/items/4VR2DFEM"],"uri":["http://zotero.org/users/1108482/items/4VR2DFEM"],"itemData":{"id":1961,"type":"article-journal","title":"The Effects of Union Dissolution on the Economic Resources of Men and Women: A Comparative Analysis of Germany and the United States, 1985–2013","container-title":"The ANNALS of the American Academy of Political and Social Science","page":"235-258","volume":"680","issue":"1","source":"SAGE Journals","abstract":"We analyze the consequences of union dissolution on the economic resources of men and women in the United States and Germany over three decades, using the Panel Study of Income Dynamics (PSID) and another international survey, the German Socio-Economic Panel, which was modeled after the PSID. Measured either by family size–adjusted “pregovernment” or “postgovernment” incomes (incomes to men and women either before or after taxes and cash transfers from social welfare programs), women fare worse than men in both countries in each of the two time periods we study (1985–1993 and 2005–2013). This is primarily due to reductions in access to their partner’s earnings, even though those reductions are somewhat mitigated by increases in their own earnings and by reductions in taxes and family size. German women experienced larger proportionate reductions in postgovernment resources than American women in the first period examined five years after a family split. American women did worse in the later period, experiencing statistically significant declines in their postgovernment incomes relative to the initial period.","DOI":"10.1177/0002716218793608","ISSN":"0002-7162","shortTitle":"The Effects of Union Dissolution on the Economic Resources of Men and Women","journalAbbreviation":"The ANNALS of the American Academy of Political and Social Science","language":"en","author":[{"family":"Bayaz-Ozturk","given":"Gulgun"},{"family":"Burkhauser","given":"Richard V."},{"family":"Couch","given":"Kenneth A."},{"family":"Hauser","given":"Richard"}],"issued":{"date-parts":[["2018",11,1]]}}},{"id":1489,"uris":["http://zotero.org/users/1108482/items/RT5Q2N32"],"uri":["http://zotero.org/users/1108482/items/RT5Q2N32"],"itemData":{"id":1489,"type":"article-journal","title":"The Economic Consequences of Divorce in Germany: What Has Changed since the Turn of the Millennium?","container-title":"Comparative Population Studies","volume":"40","issue":"5","abstract":"Our analysis of data from almost 30 waves of the German Socio-Economic Panel Study (SOEP) shows that the economic consequences of divorce are still more negative for women than for men despite increased female labour force participation and, correspondingly, increased numbers of dual earner households. After reviewing recent shifts in the institutional fabric and the social structure of the conservative German welfare state with respect to families and marriage, the empirical analysis investigates the economic consequences of a sample of 844 men and 1,006 women in five dimensions: child custody, support payments, housing, employment, and economic well-being. Change is measured by comparing data from before and after the turn of the millennium. Overall, the analyses show that the economic consequences of divorce are still more negative for women than for men after the turn of the millennium, although female labour participation has increased and the public child care system was expanded. Nevertheless, some signs of change become visible indicating that the gains and losses of marital disruption are not unilaterally distributed among the genders. That men may also depend on incomes of their spouses can be seen for the increasing number of dual earner households. Moreover, after the turn of the millennium, economic dependence on public transfers increased not only for women but also for men.","DOI":"http://dx.doi.org/10.12765/CPoS-2015-04en","ISSN":"1869-8999","sho</w:instrText>
      </w:r>
      <w:r w:rsidR="00B362A4" w:rsidRPr="00472EE2">
        <w:rPr>
          <w:lang w:val="fr-FR"/>
        </w:rPr>
        <w:instrText xml:space="preserve">rtTitle":"The Economic Consequences of Divorce in Germany","language":"en","author":[{"family":"Bröckel","given":"Miriam"},{"family":"Andreß","given":"Hans-Jürgen"}],"issued":{"date-parts":[["2015"]]}}},{"id":2017,"uris":["http://zotero.org/users/1108482/items/7STAURCS"],"uri":["http://zotero.org/users/1108482/items/7STAURCS"],"itemData":{"id":2017,"type":"article-journal","title":"The Consequences of Divorce for Mothers and Fathers: Unequal but Converging?","container-title":"LIVES Working Papers","issue":"71","source":"Google Scholar","shortTitle":"THE CONSEQUENCES OF DIVORCE FOR MOTHERS AND FATHERS","author":[{"family":"Kessler","given":"Dorian"}],"issued":{"date-parts":[["2018"]]}}},{"id":1575,"uris":["http://zotero.org/users/1108482/items/6TCIXUUD"],"uri":["http://zotero.org/users/1108482/items/6TCIXUUD"],"itemData":{"id":1575,"type":"article-journal","title":"Impact of conjugal separation on women?s income in Canada: Does the type of union matter?","container-title":"Demographic Research","page":"1489-1522","volume":"35","source":"CrossRef","DOI":"10.4054/DemRes.2016.35.50","ISSN":"1435-9871","shortTitle":"Impact of conjugal separation on women?","language":"en","author":[{"family":"Le Bourdais","given":"Céline Le"},{"family":"Jeon","given":"Sung-Hee"},{"family":"Clark","given":"Shelley"},{"family":"Lapierre-Adamcyk","given":"Évelyne"}],"issued":{"date-parts":[["2016",12,6]]}}}],"schema":"https://github.com/citation-style-language/schema/raw/master/csl-citation.json"} </w:instrText>
      </w:r>
      <w:r w:rsidR="00B362A4">
        <w:rPr>
          <w:lang w:val="en-US"/>
        </w:rPr>
        <w:fldChar w:fldCharType="separate"/>
      </w:r>
      <w:r w:rsidR="00B362A4" w:rsidRPr="00472EE2">
        <w:rPr>
          <w:rFonts w:ascii="Calibri" w:hAnsi="Calibri" w:cs="Calibri"/>
          <w:szCs w:val="24"/>
          <w:lang w:val="fr-FR"/>
        </w:rPr>
        <w:t>(Bayaz-Ozturk et al. 2018; Bröckel &amp; Andreß 2015; Kessler 2018; Le Bourdais et al. 2016)</w:t>
      </w:r>
      <w:r w:rsidR="00B362A4">
        <w:rPr>
          <w:lang w:val="en-US"/>
        </w:rPr>
        <w:fldChar w:fldCharType="end"/>
      </w:r>
      <w:r w:rsidR="00B362A4" w:rsidRPr="00472EE2">
        <w:rPr>
          <w:lang w:val="fr-FR"/>
        </w:rPr>
        <w:t>.</w:t>
      </w:r>
    </w:p>
    <w:p w14:paraId="34D2A1F0" w14:textId="070149F2" w:rsidR="00AC1E13" w:rsidRDefault="0079671C" w:rsidP="007B18CE">
      <w:pPr>
        <w:rPr>
          <w:lang w:val="en-US"/>
        </w:rPr>
      </w:pPr>
      <w:r w:rsidRPr="0079671C">
        <w:rPr>
          <w:lang w:val="en-US"/>
        </w:rPr>
        <w:t xml:space="preserve">This study </w:t>
      </w:r>
      <w:r w:rsidR="00A643D9">
        <w:rPr>
          <w:lang w:val="en-US"/>
        </w:rPr>
        <w:t xml:space="preserve">assesses </w:t>
      </w:r>
      <w:r w:rsidR="006E7CFD">
        <w:rPr>
          <w:lang w:val="en-US"/>
        </w:rPr>
        <w:t>the reduction</w:t>
      </w:r>
      <w:r w:rsidR="00A643D9">
        <w:rPr>
          <w:lang w:val="en-US"/>
        </w:rPr>
        <w:t xml:space="preserve"> in the</w:t>
      </w:r>
      <w:r w:rsidR="00DC1B5F">
        <w:rPr>
          <w:lang w:val="en-US"/>
        </w:rPr>
        <w:t xml:space="preserve"> </w:t>
      </w:r>
      <w:r w:rsidR="006E7CFD">
        <w:rPr>
          <w:lang w:val="en-US"/>
        </w:rPr>
        <w:t>number</w:t>
      </w:r>
      <w:r w:rsidR="00DC1B5F">
        <w:rPr>
          <w:lang w:val="en-US"/>
        </w:rPr>
        <w:t xml:space="preserve"> of</w:t>
      </w:r>
      <w:r w:rsidR="00C3421D">
        <w:rPr>
          <w:lang w:val="en-US"/>
        </w:rPr>
        <w:t xml:space="preserve"> </w:t>
      </w:r>
      <w:r w:rsidR="00370CA1">
        <w:rPr>
          <w:lang w:val="en-US"/>
        </w:rPr>
        <w:t>alimony</w:t>
      </w:r>
      <w:r w:rsidR="00956B73">
        <w:rPr>
          <w:lang w:val="en-US"/>
        </w:rPr>
        <w:t xml:space="preserve"> orders </w:t>
      </w:r>
      <w:r w:rsidR="007779BF">
        <w:rPr>
          <w:lang w:val="en-US"/>
        </w:rPr>
        <w:t xml:space="preserve">in </w:t>
      </w:r>
      <w:r w:rsidR="00893E57">
        <w:rPr>
          <w:lang w:val="en-US"/>
        </w:rPr>
        <w:t>Swiss divorce judgments</w:t>
      </w:r>
      <w:r w:rsidR="00370CA1" w:rsidRPr="0079671C">
        <w:rPr>
          <w:lang w:val="en-US"/>
        </w:rPr>
        <w:t xml:space="preserve"> </w:t>
      </w:r>
      <w:r w:rsidR="0017179D">
        <w:rPr>
          <w:lang w:val="en-US"/>
        </w:rPr>
        <w:t>between</w:t>
      </w:r>
      <w:r w:rsidR="00370CA1" w:rsidRPr="0079671C">
        <w:rPr>
          <w:lang w:val="en-US"/>
        </w:rPr>
        <w:t xml:space="preserve"> the 1990s and </w:t>
      </w:r>
      <w:r w:rsidR="00B563F9">
        <w:rPr>
          <w:lang w:val="en-US"/>
        </w:rPr>
        <w:t xml:space="preserve">the </w:t>
      </w:r>
      <w:r w:rsidR="00370CA1" w:rsidRPr="0079671C">
        <w:rPr>
          <w:lang w:val="en-US"/>
        </w:rPr>
        <w:t>2000</w:t>
      </w:r>
      <w:r w:rsidR="00B563F9">
        <w:rPr>
          <w:lang w:val="en-US"/>
        </w:rPr>
        <w:t>s</w:t>
      </w:r>
      <w:r w:rsidR="00C3421D">
        <w:rPr>
          <w:lang w:val="en-US"/>
        </w:rPr>
        <w:t xml:space="preserve"> and asks</w:t>
      </w:r>
      <w:r w:rsidRPr="0079671C">
        <w:rPr>
          <w:lang w:val="en-US"/>
        </w:rPr>
        <w:t xml:space="preserve"> whether </w:t>
      </w:r>
      <w:r w:rsidR="005F2014">
        <w:rPr>
          <w:lang w:val="en-US"/>
        </w:rPr>
        <w:t>they were a consequence of reduced economic inequality</w:t>
      </w:r>
      <w:r w:rsidR="00F42F30">
        <w:rPr>
          <w:lang w:val="en-US"/>
        </w:rPr>
        <w:t xml:space="preserve"> in couples</w:t>
      </w:r>
      <w:r w:rsidRPr="0079671C">
        <w:rPr>
          <w:lang w:val="en-US"/>
        </w:rPr>
        <w:t>.</w:t>
      </w:r>
      <w:r w:rsidR="00821AB4">
        <w:rPr>
          <w:lang w:val="en-US"/>
        </w:rPr>
        <w:t xml:space="preserve"> </w:t>
      </w:r>
      <w:r w:rsidR="00C3421D" w:rsidRPr="00BC4FA8">
        <w:rPr>
          <w:lang w:val="en-US"/>
        </w:rPr>
        <w:t xml:space="preserve">I </w:t>
      </w:r>
      <w:r w:rsidR="00054C9F">
        <w:rPr>
          <w:lang w:val="en-US"/>
        </w:rPr>
        <w:t>employ</w:t>
      </w:r>
      <w:r w:rsidR="00054C9F" w:rsidRPr="00BC4FA8">
        <w:rPr>
          <w:lang w:val="en-US"/>
        </w:rPr>
        <w:t xml:space="preserve"> a trend decomposition analysis</w:t>
      </w:r>
      <w:r w:rsidR="003E1A1F" w:rsidRPr="00BC4FA8">
        <w:rPr>
          <w:lang w:val="en-US"/>
        </w:rPr>
        <w:t xml:space="preserve"> </w:t>
      </w:r>
      <w:r w:rsidR="00F77B38">
        <w:rPr>
          <w:lang w:val="en-US"/>
        </w:rPr>
        <w:t xml:space="preserve">on </w:t>
      </w:r>
      <w:r w:rsidR="005A63E6">
        <w:rPr>
          <w:lang w:val="en-US"/>
        </w:rPr>
        <w:t xml:space="preserve">couple </w:t>
      </w:r>
      <w:r w:rsidR="003E1A1F" w:rsidRPr="00BC4FA8">
        <w:rPr>
          <w:lang w:val="en-US"/>
        </w:rPr>
        <w:t xml:space="preserve">income </w:t>
      </w:r>
      <w:r w:rsidR="005A63E6">
        <w:rPr>
          <w:lang w:val="en-US"/>
        </w:rPr>
        <w:t>data</w:t>
      </w:r>
      <w:r w:rsidR="003E1A1F" w:rsidRPr="00BC4FA8">
        <w:rPr>
          <w:lang w:val="en-US"/>
        </w:rPr>
        <w:t xml:space="preserve"> merged </w:t>
      </w:r>
      <w:r w:rsidR="00D9520B">
        <w:rPr>
          <w:lang w:val="en-US"/>
        </w:rPr>
        <w:t>with</w:t>
      </w:r>
      <w:r w:rsidR="00D9520B" w:rsidRPr="00BC4FA8">
        <w:rPr>
          <w:lang w:val="en-US"/>
        </w:rPr>
        <w:t xml:space="preserve"> </w:t>
      </w:r>
      <w:r w:rsidR="00D9520B">
        <w:rPr>
          <w:lang w:val="en-US"/>
        </w:rPr>
        <w:t xml:space="preserve">all </w:t>
      </w:r>
      <w:r w:rsidR="003E1A1F" w:rsidRPr="00BC4FA8">
        <w:rPr>
          <w:lang w:val="en-US"/>
        </w:rPr>
        <w:t>divorce</w:t>
      </w:r>
      <w:r w:rsidR="003E1A1F">
        <w:rPr>
          <w:lang w:val="en-US"/>
        </w:rPr>
        <w:t xml:space="preserve"> judgments reported by courts. </w:t>
      </w:r>
      <w:r w:rsidR="000D1EA8">
        <w:rPr>
          <w:lang w:val="en-US"/>
        </w:rPr>
        <w:t xml:space="preserve">Specifically, </w:t>
      </w:r>
      <w:r w:rsidR="00E21CA0">
        <w:rPr>
          <w:lang w:val="en-US"/>
        </w:rPr>
        <w:t>I</w:t>
      </w:r>
      <w:r w:rsidR="003E1A1F">
        <w:rPr>
          <w:lang w:val="en-US"/>
        </w:rPr>
        <w:t xml:space="preserve"> </w:t>
      </w:r>
      <w:r w:rsidR="00C3421D">
        <w:rPr>
          <w:lang w:val="en-US"/>
        </w:rPr>
        <w:t>assess</w:t>
      </w:r>
      <w:r w:rsidR="00C3421D" w:rsidRPr="00BC4FA8">
        <w:rPr>
          <w:lang w:val="en-US"/>
        </w:rPr>
        <w:t xml:space="preserve"> </w:t>
      </w:r>
      <w:r w:rsidR="005F7313">
        <w:rPr>
          <w:lang w:val="en-US"/>
        </w:rPr>
        <w:t>the extent to which</w:t>
      </w:r>
      <w:r w:rsidR="00C3421D" w:rsidRPr="00BC4FA8">
        <w:rPr>
          <w:lang w:val="en-US"/>
        </w:rPr>
        <w:t xml:space="preserve"> the decline in a</w:t>
      </w:r>
      <w:r w:rsidR="00D953B2">
        <w:rPr>
          <w:lang w:val="en-US"/>
        </w:rPr>
        <w:t xml:space="preserve">limony </w:t>
      </w:r>
      <w:r w:rsidR="00FF66B2">
        <w:rPr>
          <w:lang w:val="en-US"/>
        </w:rPr>
        <w:t xml:space="preserve">can be explained </w:t>
      </w:r>
      <w:r w:rsidR="00731811">
        <w:rPr>
          <w:lang w:val="en-US"/>
        </w:rPr>
        <w:t xml:space="preserve">by </w:t>
      </w:r>
      <w:r w:rsidR="00FF5D7D">
        <w:rPr>
          <w:lang w:val="en-US"/>
        </w:rPr>
        <w:t>changes in couples’</w:t>
      </w:r>
      <w:r w:rsidR="00C3421D">
        <w:rPr>
          <w:lang w:val="en-US"/>
        </w:rPr>
        <w:t xml:space="preserve"> incomes</w:t>
      </w:r>
      <w:r w:rsidR="00E879E6">
        <w:rPr>
          <w:lang w:val="en-US"/>
        </w:rPr>
        <w:t xml:space="preserve"> and</w:t>
      </w:r>
      <w:r w:rsidR="002151AD">
        <w:rPr>
          <w:lang w:val="en-US"/>
        </w:rPr>
        <w:t xml:space="preserve"> </w:t>
      </w:r>
      <w:r w:rsidR="0080224A">
        <w:rPr>
          <w:lang w:val="en-US"/>
        </w:rPr>
        <w:t>the allocation of child custody</w:t>
      </w:r>
      <w:r w:rsidR="003A6A31">
        <w:rPr>
          <w:lang w:val="en-US"/>
        </w:rPr>
        <w:t xml:space="preserve">. Furthermore, I </w:t>
      </w:r>
      <w:r w:rsidR="00CC6908">
        <w:rPr>
          <w:lang w:val="en-US"/>
        </w:rPr>
        <w:t>relate changes in</w:t>
      </w:r>
      <w:r w:rsidR="0080224A">
        <w:rPr>
          <w:lang w:val="en-US"/>
        </w:rPr>
        <w:t xml:space="preserve"> </w:t>
      </w:r>
      <w:r w:rsidR="00C3421D">
        <w:rPr>
          <w:lang w:val="en-US"/>
        </w:rPr>
        <w:t xml:space="preserve">pension </w:t>
      </w:r>
      <w:r w:rsidR="00CC6908">
        <w:rPr>
          <w:lang w:val="en-US"/>
        </w:rPr>
        <w:t xml:space="preserve">income inequality to the decline </w:t>
      </w:r>
      <w:r w:rsidR="004A0F0B">
        <w:rPr>
          <w:lang w:val="en-US"/>
        </w:rPr>
        <w:t>in</w:t>
      </w:r>
      <w:r w:rsidR="00CC6908">
        <w:rPr>
          <w:lang w:val="en-US"/>
        </w:rPr>
        <w:t xml:space="preserve"> unlimited and limited-term alimony</w:t>
      </w:r>
      <w:r w:rsidR="00C3421D">
        <w:rPr>
          <w:lang w:val="en-US"/>
        </w:rPr>
        <w:t xml:space="preserve">. </w:t>
      </w:r>
    </w:p>
    <w:p w14:paraId="629552ED" w14:textId="4B05BBA4" w:rsidR="00E90C81" w:rsidRDefault="00731811" w:rsidP="007B18CE">
      <w:pPr>
        <w:rPr>
          <w:lang w:val="en-US"/>
        </w:rPr>
      </w:pPr>
      <w:r>
        <w:rPr>
          <w:lang w:val="en-US"/>
        </w:rPr>
        <w:t xml:space="preserve">Since </w:t>
      </w:r>
      <w:r w:rsidR="00824EB5">
        <w:rPr>
          <w:lang w:val="en-US"/>
        </w:rPr>
        <w:t xml:space="preserve">Swiss </w:t>
      </w:r>
      <w:r w:rsidR="00BF1133">
        <w:rPr>
          <w:lang w:val="en-US"/>
        </w:rPr>
        <w:t xml:space="preserve">divorce law was fundamentally reformed in 2000, </w:t>
      </w:r>
      <w:r w:rsidR="00824EB5">
        <w:rPr>
          <w:lang w:val="en-US"/>
        </w:rPr>
        <w:t xml:space="preserve">the study </w:t>
      </w:r>
      <w:r w:rsidR="00BF1133">
        <w:rPr>
          <w:lang w:val="en-US"/>
        </w:rPr>
        <w:t xml:space="preserve">is particularly </w:t>
      </w:r>
      <w:r w:rsidR="001516F7">
        <w:rPr>
          <w:lang w:val="en-US"/>
        </w:rPr>
        <w:t>well</w:t>
      </w:r>
      <w:r>
        <w:rPr>
          <w:lang w:val="en-US"/>
        </w:rPr>
        <w:t xml:space="preserve"> </w:t>
      </w:r>
      <w:r w:rsidR="001516F7">
        <w:rPr>
          <w:lang w:val="en-US"/>
        </w:rPr>
        <w:t>suited</w:t>
      </w:r>
      <w:r w:rsidR="00DD2463">
        <w:rPr>
          <w:lang w:val="en-US"/>
        </w:rPr>
        <w:t xml:space="preserve"> </w:t>
      </w:r>
      <w:r w:rsidR="00636D08">
        <w:rPr>
          <w:lang w:val="en-US"/>
        </w:rPr>
        <w:t xml:space="preserve">to </w:t>
      </w:r>
      <w:r w:rsidR="00637098">
        <w:rPr>
          <w:lang w:val="en-US"/>
        </w:rPr>
        <w:t>highlight</w:t>
      </w:r>
      <w:r w:rsidR="00636D08">
        <w:rPr>
          <w:lang w:val="en-US"/>
        </w:rPr>
        <w:t xml:space="preserve"> </w:t>
      </w:r>
      <w:r w:rsidR="000F597A">
        <w:rPr>
          <w:lang w:val="en-US"/>
        </w:rPr>
        <w:t xml:space="preserve">the role </w:t>
      </w:r>
      <w:r>
        <w:rPr>
          <w:lang w:val="en-US"/>
        </w:rPr>
        <w:t>of changes in</w:t>
      </w:r>
      <w:r w:rsidR="008270A2">
        <w:rPr>
          <w:lang w:val="en-US"/>
        </w:rPr>
        <w:t xml:space="preserve"> </w:t>
      </w:r>
      <w:r w:rsidR="000F597A">
        <w:rPr>
          <w:lang w:val="en-US"/>
        </w:rPr>
        <w:t xml:space="preserve">divorce law </w:t>
      </w:r>
      <w:r>
        <w:rPr>
          <w:lang w:val="en-US"/>
        </w:rPr>
        <w:t xml:space="preserve">in </w:t>
      </w:r>
      <w:r w:rsidR="00DD7C57">
        <w:rPr>
          <w:lang w:val="en-US"/>
        </w:rPr>
        <w:t>the decline</w:t>
      </w:r>
      <w:r w:rsidR="00636D08">
        <w:rPr>
          <w:lang w:val="en-US"/>
        </w:rPr>
        <w:t xml:space="preserve"> in alimony. </w:t>
      </w:r>
      <w:r w:rsidR="002F44F4">
        <w:rPr>
          <w:lang w:val="en-US"/>
        </w:rPr>
        <w:t>In line with broad</w:t>
      </w:r>
      <w:r w:rsidR="00F8257F">
        <w:rPr>
          <w:lang w:val="en-US"/>
        </w:rPr>
        <w:t>er</w:t>
      </w:r>
      <w:r w:rsidR="002F44F4">
        <w:rPr>
          <w:lang w:val="en-US"/>
        </w:rPr>
        <w:t xml:space="preserve"> trends</w:t>
      </w:r>
      <w:r w:rsidR="001D4B58">
        <w:rPr>
          <w:lang w:val="en-US"/>
        </w:rPr>
        <w:t xml:space="preserve"> </w:t>
      </w:r>
      <w:r w:rsidR="00A657CC">
        <w:rPr>
          <w:lang w:val="en-US"/>
        </w:rPr>
        <w:t>towards</w:t>
      </w:r>
      <w:r w:rsidR="003E7F8E">
        <w:rPr>
          <w:lang w:val="en-US"/>
        </w:rPr>
        <w:t xml:space="preserve"> </w:t>
      </w:r>
      <w:r w:rsidR="00A657CC">
        <w:rPr>
          <w:lang w:val="en-US"/>
        </w:rPr>
        <w:t xml:space="preserve">more </w:t>
      </w:r>
      <w:r w:rsidR="001D4B58">
        <w:rPr>
          <w:lang w:val="en-US"/>
        </w:rPr>
        <w:t>clean breaks</w:t>
      </w:r>
      <w:r w:rsidR="002F44F4">
        <w:rPr>
          <w:lang w:val="en-US"/>
        </w:rPr>
        <w:t xml:space="preserve"> i</w:t>
      </w:r>
      <w:r w:rsidR="001D4B58">
        <w:rPr>
          <w:lang w:val="en-US"/>
        </w:rPr>
        <w:t>n</w:t>
      </w:r>
      <w:r w:rsidR="002F44F4">
        <w:rPr>
          <w:lang w:val="en-US"/>
        </w:rPr>
        <w:t xml:space="preserve"> Western </w:t>
      </w:r>
      <w:r w:rsidR="00A657CC">
        <w:rPr>
          <w:lang w:val="en-US"/>
        </w:rPr>
        <w:t>divorce law</w:t>
      </w:r>
      <w:r w:rsidR="002F44F4">
        <w:rPr>
          <w:lang w:val="en-US"/>
        </w:rPr>
        <w:t xml:space="preserve">, </w:t>
      </w:r>
      <w:r w:rsidR="00832329">
        <w:rPr>
          <w:lang w:val="en-US"/>
        </w:rPr>
        <w:t>the new</w:t>
      </w:r>
      <w:r w:rsidR="00230DCB">
        <w:rPr>
          <w:lang w:val="en-US"/>
        </w:rPr>
        <w:t xml:space="preserve"> divorce </w:t>
      </w:r>
      <w:r w:rsidR="00A931C9">
        <w:rPr>
          <w:lang w:val="en-US"/>
        </w:rPr>
        <w:t xml:space="preserve">in Switzerland </w:t>
      </w:r>
      <w:r w:rsidR="00832329">
        <w:rPr>
          <w:lang w:val="en-US"/>
        </w:rPr>
        <w:t xml:space="preserve">law foresaw a much more restrictive </w:t>
      </w:r>
      <w:r w:rsidR="006D455B">
        <w:rPr>
          <w:lang w:val="en-US"/>
        </w:rPr>
        <w:t xml:space="preserve">alimony </w:t>
      </w:r>
      <w:r w:rsidR="00832329">
        <w:rPr>
          <w:lang w:val="en-US"/>
        </w:rPr>
        <w:t>practice</w:t>
      </w:r>
      <w:r w:rsidR="007835C7">
        <w:rPr>
          <w:lang w:val="en-US"/>
        </w:rPr>
        <w:t xml:space="preserve"> </w:t>
      </w:r>
      <w:r w:rsidR="00651A15">
        <w:rPr>
          <w:lang w:val="en-US"/>
        </w:rPr>
        <w:fldChar w:fldCharType="begin"/>
      </w:r>
      <w:r w:rsidR="00F8294B">
        <w:rPr>
          <w:lang w:val="en-US"/>
        </w:rPr>
        <w:instrText xml:space="preserve"> ADDIN ZOTERO_ITEM CSL_CITATION {"citationID":"CzsB5gs8","properties":{"formattedCitation":"(Schwenzer 2011)","plainCitation":"(Schwenzer 2011)"},"citationItems":[{"id":7188,"uris":["http://zotero.org/users/1108482/items/6W5AU379"],"uri":["http://zotero.org/users/1108482/items/6W5AU379"],"itemData":{"id":7188,"type":"chapter","title":"Ten Years Divorce Reform in Switzerland","container-title":"The International Survey of Family Law","publisher":"Jordan","publisher-place":"Bristol","event-place":"Bristol","author":[{"family":"Schwenzer","given":"Ingeborg"}],"editor":[{"family":"Atkin","given":"Bill"}],"issued":{"date-parts":[["2011"]]}}}],"schema":"https://github.com/citation-style-language/schema/raw/master/csl-citation.json"} </w:instrText>
      </w:r>
      <w:r w:rsidR="00651A15">
        <w:rPr>
          <w:lang w:val="en-US"/>
        </w:rPr>
        <w:fldChar w:fldCharType="separate"/>
      </w:r>
      <w:r w:rsidR="00F8294B" w:rsidRPr="00F8294B">
        <w:rPr>
          <w:rFonts w:ascii="Calibri" w:hAnsi="Calibri" w:cs="Calibri"/>
          <w:lang w:val="en-US"/>
        </w:rPr>
        <w:t>(Schwenzer 2011)</w:t>
      </w:r>
      <w:r w:rsidR="00651A15">
        <w:rPr>
          <w:lang w:val="en-US"/>
        </w:rPr>
        <w:fldChar w:fldCharType="end"/>
      </w:r>
      <w:r w:rsidR="00651A15">
        <w:rPr>
          <w:lang w:val="en-US"/>
        </w:rPr>
        <w:t>.</w:t>
      </w:r>
      <w:r w:rsidR="007835C7">
        <w:rPr>
          <w:lang w:val="en-US"/>
        </w:rPr>
        <w:t xml:space="preserve"> </w:t>
      </w:r>
      <w:r>
        <w:rPr>
          <w:lang w:val="en-US"/>
        </w:rPr>
        <w:t>While m</w:t>
      </w:r>
      <w:r w:rsidR="00A2028E">
        <w:rPr>
          <w:lang w:val="en-US"/>
        </w:rPr>
        <w:t>y</w:t>
      </w:r>
      <w:r w:rsidR="00687397">
        <w:rPr>
          <w:lang w:val="en-US"/>
        </w:rPr>
        <w:t xml:space="preserve"> analyses</w:t>
      </w:r>
      <w:r w:rsidR="002F3BE7">
        <w:rPr>
          <w:lang w:val="en-US"/>
        </w:rPr>
        <w:t xml:space="preserve"> do not </w:t>
      </w:r>
      <w:r w:rsidR="007C7D5C">
        <w:rPr>
          <w:lang w:val="en-US"/>
        </w:rPr>
        <w:t>allow</w:t>
      </w:r>
      <w:r w:rsidR="00687397">
        <w:rPr>
          <w:lang w:val="en-US"/>
        </w:rPr>
        <w:t xml:space="preserve"> </w:t>
      </w:r>
      <w:r w:rsidR="00A2028E">
        <w:rPr>
          <w:lang w:val="en-US"/>
        </w:rPr>
        <w:t>me</w:t>
      </w:r>
      <w:r w:rsidR="00523B7D">
        <w:rPr>
          <w:lang w:val="en-US"/>
        </w:rPr>
        <w:t xml:space="preserve"> </w:t>
      </w:r>
      <w:r>
        <w:rPr>
          <w:lang w:val="en-US"/>
        </w:rPr>
        <w:t>to quantify</w:t>
      </w:r>
      <w:r w:rsidR="00EF74BD">
        <w:rPr>
          <w:lang w:val="en-US"/>
        </w:rPr>
        <w:t xml:space="preserve"> </w:t>
      </w:r>
      <w:r w:rsidR="006C4DAA">
        <w:rPr>
          <w:lang w:val="en-US"/>
        </w:rPr>
        <w:t>the influence of</w:t>
      </w:r>
      <w:r w:rsidR="005C047F">
        <w:rPr>
          <w:lang w:val="en-US"/>
        </w:rPr>
        <w:t xml:space="preserve"> </w:t>
      </w:r>
      <w:r>
        <w:rPr>
          <w:lang w:val="en-US"/>
        </w:rPr>
        <w:t>legal changes</w:t>
      </w:r>
      <w:r w:rsidR="006C4C54">
        <w:rPr>
          <w:lang w:val="en-US"/>
        </w:rPr>
        <w:t xml:space="preserve"> </w:t>
      </w:r>
      <w:r w:rsidR="007C7D5C">
        <w:rPr>
          <w:lang w:val="en-US"/>
        </w:rPr>
        <w:t xml:space="preserve">on </w:t>
      </w:r>
      <w:r w:rsidR="00C168D7">
        <w:rPr>
          <w:lang w:val="en-US"/>
        </w:rPr>
        <w:t>the frequency of</w:t>
      </w:r>
      <w:r w:rsidR="00687397">
        <w:rPr>
          <w:lang w:val="en-US"/>
        </w:rPr>
        <w:t xml:space="preserve"> alimony</w:t>
      </w:r>
      <w:r w:rsidR="00C168D7">
        <w:rPr>
          <w:lang w:val="en-US"/>
        </w:rPr>
        <w:t xml:space="preserve"> orders</w:t>
      </w:r>
      <w:r>
        <w:rPr>
          <w:lang w:val="en-US"/>
        </w:rPr>
        <w:t>,</w:t>
      </w:r>
      <w:r w:rsidR="00A33B4E">
        <w:rPr>
          <w:lang w:val="en-US"/>
        </w:rPr>
        <w:t xml:space="preserve"> </w:t>
      </w:r>
      <w:r w:rsidR="006227E0">
        <w:rPr>
          <w:lang w:val="en-US"/>
        </w:rPr>
        <w:t xml:space="preserve">they </w:t>
      </w:r>
      <w:r w:rsidR="0035053B">
        <w:rPr>
          <w:lang w:val="en-US"/>
        </w:rPr>
        <w:t>do</w:t>
      </w:r>
      <w:r w:rsidR="006227E0">
        <w:rPr>
          <w:lang w:val="en-US"/>
        </w:rPr>
        <w:t xml:space="preserve"> </w:t>
      </w:r>
      <w:r>
        <w:rPr>
          <w:lang w:val="en-US"/>
        </w:rPr>
        <w:t>establish</w:t>
      </w:r>
      <w:r w:rsidR="00E90C81">
        <w:rPr>
          <w:lang w:val="en-US"/>
        </w:rPr>
        <w:t xml:space="preserve"> the range </w:t>
      </w:r>
      <w:r>
        <w:rPr>
          <w:lang w:val="en-US"/>
        </w:rPr>
        <w:t xml:space="preserve">of </w:t>
      </w:r>
      <w:r w:rsidR="00E90C81">
        <w:rPr>
          <w:lang w:val="en-US"/>
        </w:rPr>
        <w:t xml:space="preserve">such influence: the </w:t>
      </w:r>
      <w:r w:rsidR="00E26179">
        <w:rPr>
          <w:lang w:val="en-US"/>
        </w:rPr>
        <w:t>less the</w:t>
      </w:r>
      <w:r w:rsidR="00E90C81">
        <w:rPr>
          <w:lang w:val="en-US"/>
        </w:rPr>
        <w:t xml:space="preserve"> decline in alimony </w:t>
      </w:r>
      <w:r>
        <w:rPr>
          <w:lang w:val="en-US"/>
        </w:rPr>
        <w:t xml:space="preserve">can be explained by </w:t>
      </w:r>
      <w:r w:rsidR="00BF2A54">
        <w:rPr>
          <w:lang w:val="en-US"/>
        </w:rPr>
        <w:t>reduced</w:t>
      </w:r>
      <w:r w:rsidR="00E90C81">
        <w:rPr>
          <w:lang w:val="en-US"/>
        </w:rPr>
        <w:t xml:space="preserve"> economic </w:t>
      </w:r>
      <w:r w:rsidR="009A0297">
        <w:rPr>
          <w:lang w:val="en-US"/>
        </w:rPr>
        <w:t xml:space="preserve">couple </w:t>
      </w:r>
      <w:r w:rsidR="00BF2A54">
        <w:rPr>
          <w:lang w:val="en-US"/>
        </w:rPr>
        <w:t>in</w:t>
      </w:r>
      <w:r w:rsidR="00E90C81">
        <w:rPr>
          <w:lang w:val="en-US"/>
        </w:rPr>
        <w:t xml:space="preserve">equality, the more </w:t>
      </w:r>
      <w:r w:rsidR="00636903">
        <w:rPr>
          <w:lang w:val="en-US"/>
        </w:rPr>
        <w:t>likely</w:t>
      </w:r>
      <w:r w:rsidR="009D30AB">
        <w:rPr>
          <w:lang w:val="en-US"/>
        </w:rPr>
        <w:t xml:space="preserve"> </w:t>
      </w:r>
      <w:r>
        <w:rPr>
          <w:lang w:val="en-US"/>
        </w:rPr>
        <w:t xml:space="preserve">it is </w:t>
      </w:r>
      <w:r w:rsidR="009D30AB">
        <w:rPr>
          <w:lang w:val="en-US"/>
        </w:rPr>
        <w:t>that</w:t>
      </w:r>
      <w:r w:rsidR="0017264A">
        <w:rPr>
          <w:lang w:val="en-US"/>
        </w:rPr>
        <w:t xml:space="preserve"> </w:t>
      </w:r>
      <w:r w:rsidR="008E1DDA">
        <w:rPr>
          <w:lang w:val="en-US"/>
        </w:rPr>
        <w:t xml:space="preserve">legal </w:t>
      </w:r>
      <w:r w:rsidR="009F3120">
        <w:rPr>
          <w:lang w:val="en-US"/>
        </w:rPr>
        <w:t xml:space="preserve">change </w:t>
      </w:r>
      <w:r w:rsidR="008E1DDA">
        <w:rPr>
          <w:lang w:val="en-US"/>
        </w:rPr>
        <w:t xml:space="preserve">has </w:t>
      </w:r>
      <w:r w:rsidR="00574B58">
        <w:rPr>
          <w:lang w:val="en-US"/>
        </w:rPr>
        <w:t xml:space="preserve">caused the reduction in </w:t>
      </w:r>
      <w:r w:rsidR="0017264A">
        <w:rPr>
          <w:lang w:val="en-US"/>
        </w:rPr>
        <w:t>alimony</w:t>
      </w:r>
      <w:r w:rsidR="00EC27EB">
        <w:rPr>
          <w:lang w:val="en-US"/>
        </w:rPr>
        <w:t>.</w:t>
      </w:r>
    </w:p>
    <w:p w14:paraId="28D26141" w14:textId="2C2A164B" w:rsidR="00CC67F8" w:rsidRDefault="00EA1630" w:rsidP="004B456A">
      <w:pPr>
        <w:rPr>
          <w:lang w:val="en-US"/>
        </w:rPr>
      </w:pPr>
      <w:r>
        <w:rPr>
          <w:lang w:val="en-US"/>
        </w:rPr>
        <w:t xml:space="preserve">In the </w:t>
      </w:r>
      <w:r w:rsidR="002E17E6">
        <w:rPr>
          <w:lang w:val="en-US"/>
        </w:rPr>
        <w:t>following</w:t>
      </w:r>
      <w:r w:rsidR="00C46672">
        <w:rPr>
          <w:lang w:val="en-US"/>
        </w:rPr>
        <w:t xml:space="preserve">, </w:t>
      </w:r>
      <w:r w:rsidR="00C26504">
        <w:rPr>
          <w:lang w:val="en-US"/>
        </w:rPr>
        <w:t xml:space="preserve">I </w:t>
      </w:r>
      <w:r w:rsidR="007F03E6">
        <w:rPr>
          <w:lang w:val="en-US"/>
        </w:rPr>
        <w:t>descri</w:t>
      </w:r>
      <w:r w:rsidR="00B91FC4">
        <w:rPr>
          <w:lang w:val="en-US"/>
        </w:rPr>
        <w:t>be</w:t>
      </w:r>
      <w:r w:rsidR="005F6EDB">
        <w:rPr>
          <w:lang w:val="en-US"/>
        </w:rPr>
        <w:t xml:space="preserve"> </w:t>
      </w:r>
      <w:r w:rsidR="007F03E6">
        <w:rPr>
          <w:lang w:val="en-US"/>
        </w:rPr>
        <w:t xml:space="preserve">divorce law before and after </w:t>
      </w:r>
      <w:r w:rsidR="00832F02">
        <w:rPr>
          <w:lang w:val="en-US"/>
        </w:rPr>
        <w:t xml:space="preserve">the </w:t>
      </w:r>
      <w:r w:rsidR="0035053B">
        <w:rPr>
          <w:lang w:val="en-US"/>
        </w:rPr>
        <w:t xml:space="preserve">2000 </w:t>
      </w:r>
      <w:r w:rsidR="00832F02">
        <w:rPr>
          <w:lang w:val="en-US"/>
        </w:rPr>
        <w:t>law revision</w:t>
      </w:r>
      <w:r w:rsidR="0035053B">
        <w:rPr>
          <w:lang w:val="en-US"/>
        </w:rPr>
        <w:t xml:space="preserve">, highlighting </w:t>
      </w:r>
      <w:r w:rsidR="007F03E6">
        <w:rPr>
          <w:lang w:val="en-US"/>
        </w:rPr>
        <w:t>the main change</w:t>
      </w:r>
      <w:r w:rsidR="0035053B">
        <w:rPr>
          <w:lang w:val="en-US"/>
        </w:rPr>
        <w:t>s</w:t>
      </w:r>
      <w:r w:rsidR="007F03E6">
        <w:rPr>
          <w:lang w:val="en-US"/>
        </w:rPr>
        <w:t xml:space="preserve"> in the legal texts </w:t>
      </w:r>
      <w:r w:rsidR="00D26C1A">
        <w:rPr>
          <w:lang w:val="en-US"/>
        </w:rPr>
        <w:t xml:space="preserve">that regulate the </w:t>
      </w:r>
      <w:r w:rsidR="007F03E6">
        <w:rPr>
          <w:lang w:val="en-US"/>
        </w:rPr>
        <w:t>determination of alimony.</w:t>
      </w:r>
      <w:r w:rsidR="000D6A94">
        <w:rPr>
          <w:lang w:val="en-US"/>
        </w:rPr>
        <w:t xml:space="preserve"> </w:t>
      </w:r>
      <w:r w:rsidR="000F7BA7">
        <w:rPr>
          <w:lang w:val="en-US"/>
        </w:rPr>
        <w:t xml:space="preserve">I </w:t>
      </w:r>
      <w:r w:rsidR="0035053B">
        <w:rPr>
          <w:lang w:val="en-US"/>
        </w:rPr>
        <w:t xml:space="preserve">then articulate </w:t>
      </w:r>
      <w:r w:rsidR="000D6A94">
        <w:rPr>
          <w:lang w:val="en-US"/>
        </w:rPr>
        <w:t xml:space="preserve">expectations concerning the influence </w:t>
      </w:r>
      <w:r w:rsidR="00594D83">
        <w:rPr>
          <w:lang w:val="en-US"/>
        </w:rPr>
        <w:t xml:space="preserve">of changes in economic gender equality </w:t>
      </w:r>
      <w:r w:rsidR="0035053B">
        <w:rPr>
          <w:lang w:val="en-US"/>
        </w:rPr>
        <w:t xml:space="preserve">on </w:t>
      </w:r>
      <w:r w:rsidR="00594D83">
        <w:rPr>
          <w:lang w:val="en-US"/>
        </w:rPr>
        <w:t xml:space="preserve">the decline </w:t>
      </w:r>
      <w:r w:rsidR="00882CF3">
        <w:rPr>
          <w:lang w:val="en-US"/>
        </w:rPr>
        <w:t>of</w:t>
      </w:r>
      <w:r w:rsidR="00594D83">
        <w:rPr>
          <w:lang w:val="en-US"/>
        </w:rPr>
        <w:t xml:space="preserve"> alimony</w:t>
      </w:r>
      <w:r w:rsidR="000D6A94">
        <w:rPr>
          <w:lang w:val="en-US"/>
        </w:rPr>
        <w:t>.</w:t>
      </w:r>
      <w:r w:rsidR="0098553D">
        <w:rPr>
          <w:lang w:val="en-US"/>
        </w:rPr>
        <w:t xml:space="preserve"> </w:t>
      </w:r>
      <w:r w:rsidR="001D4287">
        <w:rPr>
          <w:lang w:val="en-US"/>
        </w:rPr>
        <w:t xml:space="preserve">In the empirical part, </w:t>
      </w:r>
      <w:r w:rsidR="00C26504">
        <w:rPr>
          <w:lang w:val="en-US"/>
        </w:rPr>
        <w:t xml:space="preserve">I </w:t>
      </w:r>
      <w:r w:rsidR="00004014">
        <w:rPr>
          <w:lang w:val="en-US"/>
        </w:rPr>
        <w:t xml:space="preserve">describe </w:t>
      </w:r>
      <w:r w:rsidR="00911D1B">
        <w:rPr>
          <w:lang w:val="en-US"/>
        </w:rPr>
        <w:t xml:space="preserve">my </w:t>
      </w:r>
      <w:r w:rsidR="00B47CA4">
        <w:rPr>
          <w:lang w:val="en-US"/>
        </w:rPr>
        <w:t xml:space="preserve">sample, measurements </w:t>
      </w:r>
      <w:r w:rsidR="00004014">
        <w:rPr>
          <w:lang w:val="en-US"/>
        </w:rPr>
        <w:t xml:space="preserve">and </w:t>
      </w:r>
      <w:r w:rsidR="00AE7EAF">
        <w:rPr>
          <w:lang w:val="en-US"/>
        </w:rPr>
        <w:t>analytical</w:t>
      </w:r>
      <w:r w:rsidR="00B47CA4">
        <w:rPr>
          <w:lang w:val="en-US"/>
        </w:rPr>
        <w:t xml:space="preserve"> strategy</w:t>
      </w:r>
      <w:r w:rsidR="0009392F">
        <w:rPr>
          <w:lang w:val="en-US"/>
        </w:rPr>
        <w:t>,</w:t>
      </w:r>
      <w:r w:rsidR="002548A6">
        <w:rPr>
          <w:lang w:val="en-US"/>
        </w:rPr>
        <w:t xml:space="preserve"> as well as</w:t>
      </w:r>
      <w:r w:rsidR="0009392F">
        <w:rPr>
          <w:lang w:val="en-US"/>
        </w:rPr>
        <w:t xml:space="preserve"> present evidence on trends </w:t>
      </w:r>
      <w:r w:rsidR="002548A6">
        <w:rPr>
          <w:lang w:val="en-US"/>
        </w:rPr>
        <w:t xml:space="preserve">in </w:t>
      </w:r>
      <w:r w:rsidR="00C6578C">
        <w:rPr>
          <w:lang w:val="en-US"/>
        </w:rPr>
        <w:t>the characteristics of divorce orders and divorcees</w:t>
      </w:r>
      <w:r w:rsidR="0009392F">
        <w:rPr>
          <w:lang w:val="en-US"/>
        </w:rPr>
        <w:t>,</w:t>
      </w:r>
      <w:r w:rsidR="00C6578C">
        <w:rPr>
          <w:lang w:val="en-US"/>
        </w:rPr>
        <w:t xml:space="preserve"> the predictors of alimony orders and</w:t>
      </w:r>
      <w:r w:rsidR="0009392F">
        <w:rPr>
          <w:lang w:val="en-US"/>
        </w:rPr>
        <w:t xml:space="preserve"> the decomposition analys</w:t>
      </w:r>
      <w:r w:rsidR="00697152">
        <w:rPr>
          <w:lang w:val="en-US"/>
        </w:rPr>
        <w:t>is</w:t>
      </w:r>
      <w:r w:rsidR="00E64AB0">
        <w:rPr>
          <w:lang w:val="en-US"/>
        </w:rPr>
        <w:t xml:space="preserve">. </w:t>
      </w:r>
      <w:r w:rsidR="00C26504">
        <w:rPr>
          <w:lang w:val="en-US"/>
        </w:rPr>
        <w:t xml:space="preserve">I </w:t>
      </w:r>
      <w:r w:rsidR="002548A6">
        <w:rPr>
          <w:lang w:val="en-US"/>
        </w:rPr>
        <w:t xml:space="preserve">conclude </w:t>
      </w:r>
      <w:r w:rsidR="00E64AB0">
        <w:rPr>
          <w:lang w:val="en-US"/>
        </w:rPr>
        <w:t>the paper with a summary</w:t>
      </w:r>
      <w:r w:rsidR="002548A6">
        <w:rPr>
          <w:lang w:val="en-US"/>
        </w:rPr>
        <w:t xml:space="preserve"> of</w:t>
      </w:r>
      <w:r w:rsidR="00E64AB0">
        <w:rPr>
          <w:lang w:val="en-US"/>
        </w:rPr>
        <w:t xml:space="preserve"> </w:t>
      </w:r>
      <w:r w:rsidR="002548A6">
        <w:rPr>
          <w:lang w:val="en-US"/>
        </w:rPr>
        <w:t xml:space="preserve">its </w:t>
      </w:r>
      <w:r w:rsidR="00E64AB0">
        <w:rPr>
          <w:lang w:val="en-US"/>
        </w:rPr>
        <w:t xml:space="preserve">most important results and </w:t>
      </w:r>
      <w:r w:rsidR="00911D1B">
        <w:rPr>
          <w:lang w:val="en-US"/>
        </w:rPr>
        <w:t xml:space="preserve">my </w:t>
      </w:r>
      <w:r w:rsidR="00E64AB0">
        <w:rPr>
          <w:lang w:val="en-US"/>
        </w:rPr>
        <w:t xml:space="preserve">conclusions </w:t>
      </w:r>
      <w:r w:rsidR="002548A6">
        <w:rPr>
          <w:lang w:val="en-US"/>
        </w:rPr>
        <w:t xml:space="preserve">pertaining to </w:t>
      </w:r>
      <w:r w:rsidR="00E64AB0">
        <w:rPr>
          <w:lang w:val="en-US"/>
        </w:rPr>
        <w:t>policy making</w:t>
      </w:r>
      <w:r w:rsidR="00482EDA">
        <w:rPr>
          <w:lang w:val="en-US"/>
        </w:rPr>
        <w:t xml:space="preserve"> </w:t>
      </w:r>
      <w:r w:rsidR="00E64AB0">
        <w:rPr>
          <w:lang w:val="en-US"/>
        </w:rPr>
        <w:t>and future research</w:t>
      </w:r>
      <w:r w:rsidR="00B51CFB">
        <w:rPr>
          <w:lang w:val="en-US"/>
        </w:rPr>
        <w:t>.</w:t>
      </w:r>
      <w:r w:rsidR="00C46672">
        <w:rPr>
          <w:lang w:val="en-US"/>
        </w:rPr>
        <w:t xml:space="preserve"> </w:t>
      </w:r>
    </w:p>
    <w:p w14:paraId="1058C263" w14:textId="7407D3C8" w:rsidR="001059C0" w:rsidRDefault="0096525A" w:rsidP="001059C0">
      <w:pPr>
        <w:pStyle w:val="berschrift0"/>
      </w:pPr>
      <w:r>
        <w:lastRenderedPageBreak/>
        <w:t>Swiss a</w:t>
      </w:r>
      <w:r w:rsidR="00B24FA7">
        <w:t xml:space="preserve">limony law </w:t>
      </w:r>
      <w:r w:rsidR="00BF3522">
        <w:t>during</w:t>
      </w:r>
      <w:r w:rsidR="00BF7AF4">
        <w:t xml:space="preserve"> and after fault-based divorce</w:t>
      </w:r>
      <w:r w:rsidR="001C7940">
        <w:t xml:space="preserve"> </w:t>
      </w:r>
    </w:p>
    <w:p w14:paraId="6C67D144" w14:textId="360D3B79" w:rsidR="00575BDC" w:rsidRDefault="002B40D8" w:rsidP="00D511E9">
      <w:pPr>
        <w:rPr>
          <w:lang w:val="en-US"/>
        </w:rPr>
      </w:pPr>
      <w:r>
        <w:rPr>
          <w:lang w:val="en-US"/>
        </w:rPr>
        <w:t>A</w:t>
      </w:r>
      <w:r w:rsidR="00E136AE">
        <w:rPr>
          <w:lang w:val="en-US"/>
        </w:rPr>
        <w:t>dult alimony</w:t>
      </w:r>
      <w:r>
        <w:rPr>
          <w:lang w:val="en-US"/>
        </w:rPr>
        <w:t xml:space="preserve"> in Switzerland</w:t>
      </w:r>
      <w:r w:rsidR="00E136AE">
        <w:rPr>
          <w:lang w:val="en-US"/>
        </w:rPr>
        <w:t xml:space="preserve"> is restricted to </w:t>
      </w:r>
      <w:r w:rsidR="001663DB">
        <w:rPr>
          <w:lang w:val="en-US"/>
        </w:rPr>
        <w:t xml:space="preserve">married </w:t>
      </w:r>
      <w:r w:rsidR="0035053B">
        <w:rPr>
          <w:lang w:val="en-US"/>
        </w:rPr>
        <w:t>couples</w:t>
      </w:r>
      <w:r w:rsidR="0092502D">
        <w:rPr>
          <w:lang w:val="en-US"/>
        </w:rPr>
        <w:t xml:space="preserve"> </w:t>
      </w:r>
      <w:r w:rsidR="00E136AE">
        <w:rPr>
          <w:lang w:val="en-US"/>
        </w:rPr>
        <w:t xml:space="preserve">and is regulated by marriage law. </w:t>
      </w:r>
      <w:r w:rsidR="008F2ADB">
        <w:rPr>
          <w:lang w:val="en-US"/>
        </w:rPr>
        <w:t>In</w:t>
      </w:r>
      <w:r w:rsidR="005F75AC">
        <w:rPr>
          <w:lang w:val="en-US"/>
        </w:rPr>
        <w:t xml:space="preserve"> </w:t>
      </w:r>
      <w:r w:rsidR="005F75AC" w:rsidRPr="004349F0">
        <w:rPr>
          <w:lang w:val="en-US"/>
        </w:rPr>
        <w:t xml:space="preserve">1988, </w:t>
      </w:r>
      <w:r w:rsidR="004349F0" w:rsidRPr="004349F0">
        <w:rPr>
          <w:lang w:val="en-US"/>
        </w:rPr>
        <w:t xml:space="preserve">marriage law was reformed </w:t>
      </w:r>
      <w:r w:rsidR="00D511E9">
        <w:rPr>
          <w:lang w:val="en-US"/>
        </w:rPr>
        <w:t>along the lines of</w:t>
      </w:r>
      <w:r w:rsidR="004349F0" w:rsidRPr="004349F0">
        <w:rPr>
          <w:lang w:val="en-US"/>
        </w:rPr>
        <w:t xml:space="preserve"> a companionate model of marriage</w:t>
      </w:r>
      <w:r w:rsidR="009D66DE">
        <w:rPr>
          <w:lang w:val="en-US"/>
        </w:rPr>
        <w:t xml:space="preserve"> </w:t>
      </w:r>
      <w:r w:rsidR="004349F0" w:rsidRPr="004349F0">
        <w:rPr>
          <w:lang w:val="en-US"/>
        </w:rPr>
        <w:t>that consider</w:t>
      </w:r>
      <w:r w:rsidR="00D003FE">
        <w:rPr>
          <w:lang w:val="en-US"/>
        </w:rPr>
        <w:t>ed</w:t>
      </w:r>
      <w:r w:rsidR="004349F0" w:rsidRPr="004349F0">
        <w:rPr>
          <w:lang w:val="en-US"/>
        </w:rPr>
        <w:t xml:space="preserve"> </w:t>
      </w:r>
      <w:r w:rsidR="004349F0">
        <w:rPr>
          <w:lang w:val="en-US"/>
        </w:rPr>
        <w:t xml:space="preserve">the rights and duties of </w:t>
      </w:r>
      <w:r w:rsidR="00FF638F">
        <w:rPr>
          <w:lang w:val="en-US"/>
        </w:rPr>
        <w:t>women and</w:t>
      </w:r>
      <w:r w:rsidR="00FF638F" w:rsidRPr="004349F0">
        <w:rPr>
          <w:lang w:val="en-US"/>
        </w:rPr>
        <w:t xml:space="preserve"> </w:t>
      </w:r>
      <w:r w:rsidR="004349F0" w:rsidRPr="004349F0">
        <w:rPr>
          <w:lang w:val="en-US"/>
        </w:rPr>
        <w:t>me</w:t>
      </w:r>
      <w:r w:rsidR="004349F0">
        <w:rPr>
          <w:lang w:val="en-US"/>
        </w:rPr>
        <w:t xml:space="preserve">n </w:t>
      </w:r>
      <w:r w:rsidR="00185B07">
        <w:rPr>
          <w:lang w:val="en-US"/>
        </w:rPr>
        <w:t xml:space="preserve">to be </w:t>
      </w:r>
      <w:r w:rsidR="004349F0">
        <w:rPr>
          <w:lang w:val="en-US"/>
        </w:rPr>
        <w:t>equal.</w:t>
      </w:r>
      <w:r w:rsidR="00517312">
        <w:rPr>
          <w:lang w:val="en-US"/>
        </w:rPr>
        <w:t xml:space="preserve"> The </w:t>
      </w:r>
      <w:r w:rsidR="00FB22C8">
        <w:rPr>
          <w:lang w:val="en-US"/>
        </w:rPr>
        <w:t>most relevant</w:t>
      </w:r>
      <w:r w:rsidR="002664C9">
        <w:rPr>
          <w:lang w:val="en-US"/>
        </w:rPr>
        <w:t xml:space="preserve"> change</w:t>
      </w:r>
      <w:r w:rsidR="00FB22C8">
        <w:rPr>
          <w:lang w:val="en-US"/>
        </w:rPr>
        <w:t xml:space="preserve"> </w:t>
      </w:r>
      <w:r w:rsidR="00D003FE">
        <w:rPr>
          <w:lang w:val="en-US"/>
        </w:rPr>
        <w:t xml:space="preserve">this </w:t>
      </w:r>
      <w:r w:rsidR="000A7577">
        <w:rPr>
          <w:lang w:val="en-US"/>
        </w:rPr>
        <w:t xml:space="preserve">egalitarian matrimonial regime </w:t>
      </w:r>
      <w:r w:rsidR="00D003FE">
        <w:rPr>
          <w:lang w:val="en-US"/>
        </w:rPr>
        <w:t xml:space="preserve">had on </w:t>
      </w:r>
      <w:r w:rsidR="00FB22C8">
        <w:rPr>
          <w:lang w:val="en-US"/>
        </w:rPr>
        <w:t xml:space="preserve">divorce outcomes </w:t>
      </w:r>
      <w:r w:rsidR="009061A1">
        <w:rPr>
          <w:lang w:val="en-US"/>
        </w:rPr>
        <w:t xml:space="preserve">was </w:t>
      </w:r>
      <w:r w:rsidR="00914030">
        <w:rPr>
          <w:lang w:val="en-US"/>
        </w:rPr>
        <w:t>an equal split of property</w:t>
      </w:r>
      <w:r w:rsidR="00B546D9" w:rsidRPr="00B546D9">
        <w:rPr>
          <w:lang w:val="en-US"/>
        </w:rPr>
        <w:t xml:space="preserve"> </w:t>
      </w:r>
      <w:r w:rsidR="00B546D9">
        <w:rPr>
          <w:lang w:val="en-US"/>
        </w:rPr>
        <w:t>acquired during marriage</w:t>
      </w:r>
      <w:r w:rsidR="00867C45">
        <w:rPr>
          <w:lang w:val="en-US"/>
        </w:rPr>
        <w:t xml:space="preserve"> (i.e. </w:t>
      </w:r>
      <w:r w:rsidR="00822BDC">
        <w:rPr>
          <w:lang w:val="en-US"/>
        </w:rPr>
        <w:t xml:space="preserve">the </w:t>
      </w:r>
      <w:r w:rsidR="00C078F9">
        <w:rPr>
          <w:lang w:val="en-US"/>
        </w:rPr>
        <w:t xml:space="preserve">passage to </w:t>
      </w:r>
      <w:r w:rsidR="00DE4A8C">
        <w:rPr>
          <w:lang w:val="en-US"/>
        </w:rPr>
        <w:t xml:space="preserve">an </w:t>
      </w:r>
      <w:r w:rsidR="00867C45">
        <w:rPr>
          <w:lang w:val="en-US"/>
        </w:rPr>
        <w:t>acquired property regime</w:t>
      </w:r>
      <w:r w:rsidR="00AA2F74" w:rsidRPr="002363AC">
        <w:rPr>
          <w:rStyle w:val="Funotenzeichen"/>
        </w:rPr>
        <w:footnoteReference w:id="1"/>
      </w:r>
      <w:r w:rsidR="00867C45">
        <w:rPr>
          <w:lang w:val="en-US"/>
        </w:rPr>
        <w:t>)</w:t>
      </w:r>
      <w:r w:rsidR="00D511E9">
        <w:rPr>
          <w:lang w:val="en-US"/>
        </w:rPr>
        <w:t xml:space="preserve"> </w:t>
      </w:r>
      <w:r w:rsidR="00D003FE">
        <w:rPr>
          <w:lang w:val="en-US"/>
        </w:rPr>
        <w:t>as opposed to</w:t>
      </w:r>
      <w:r w:rsidR="00D511E9">
        <w:rPr>
          <w:lang w:val="en-US"/>
        </w:rPr>
        <w:t xml:space="preserve"> the former regime under which </w:t>
      </w:r>
      <w:r w:rsidR="008F219A">
        <w:rPr>
          <w:lang w:val="en-US"/>
        </w:rPr>
        <w:t xml:space="preserve">two thirds </w:t>
      </w:r>
      <w:r w:rsidR="001D4ADC">
        <w:rPr>
          <w:lang w:val="en-US"/>
        </w:rPr>
        <w:t xml:space="preserve">of property </w:t>
      </w:r>
      <w:r w:rsidR="00D511E9">
        <w:rPr>
          <w:lang w:val="en-US"/>
        </w:rPr>
        <w:t>went</w:t>
      </w:r>
      <w:r w:rsidR="008F219A">
        <w:rPr>
          <w:lang w:val="en-US"/>
        </w:rPr>
        <w:t xml:space="preserve"> to the husband</w:t>
      </w:r>
      <w:r w:rsidR="00517312">
        <w:rPr>
          <w:lang w:val="en-US"/>
        </w:rPr>
        <w:t xml:space="preserve"> </w:t>
      </w:r>
      <w:r w:rsidR="00517312">
        <w:rPr>
          <w:lang w:val="en-US"/>
        </w:rPr>
        <w:fldChar w:fldCharType="begin"/>
      </w:r>
      <w:r w:rsidR="00517312">
        <w:rPr>
          <w:lang w:val="en-US"/>
        </w:rPr>
        <w:instrText xml:space="preserve"> ADDIN ZOTERO_ITEM CSL_CITATION {"citationID":"a9bd2f4k1e","properties":{"formattedCitation":"{\\rtf (B\\uc0\\u252{}chler &amp; Cottier 2012:180\\uc0\\u8211{}90)}","plainCitation":"(Büchler &amp; Cottier 2012:180–90)"},"citationItems":[{"id":1461,"uris":["http://zotero.org/users/1108482/items/PWC3RTKD"],"uri":["http://zotero.org/users/1108482/items/PWC3RTKD"],"itemData":{"id":1461,"type":"book","title":"Legal Gender Studies: Rechtliche Geschlechterstudien","publisher":"Nomos","publisher-place":"Zürich","number-of-pages":"484","source":"Amazon","event-place":"Zürich","abstract":"-- Dieser Text bezieht sich auf eine vergriffene oder nicht verfügbare Ausgabe dieses Titels.","ISBN":"978-3-8329-7680-4","shortTitle":"Legal Gender Studies","language":"Deutsch","author":[{"family":"Büchler","given":"Andrea"},{"family":"Cottier","given":"Michelle"}],"issued":{"date-parts":[["2012",9,19]]}},"locator":"180-190"}],"schema":"https://github.com/citation-style-language/schema/raw/master/csl-citation.json"} </w:instrText>
      </w:r>
      <w:r w:rsidR="00517312">
        <w:rPr>
          <w:lang w:val="en-US"/>
        </w:rPr>
        <w:fldChar w:fldCharType="separate"/>
      </w:r>
      <w:r w:rsidR="00517312" w:rsidRPr="00517312">
        <w:rPr>
          <w:rFonts w:ascii="Calibri" w:hAnsi="Calibri" w:cs="Calibri"/>
          <w:szCs w:val="24"/>
          <w:lang w:val="en-US"/>
        </w:rPr>
        <w:t>(Büchler &amp; Cottier 2012:180–90)</w:t>
      </w:r>
      <w:r w:rsidR="00517312">
        <w:rPr>
          <w:lang w:val="en-US"/>
        </w:rPr>
        <w:fldChar w:fldCharType="end"/>
      </w:r>
      <w:r w:rsidR="008F219A">
        <w:rPr>
          <w:lang w:val="en-US"/>
        </w:rPr>
        <w:t>.</w:t>
      </w:r>
      <w:r w:rsidR="00FF638F">
        <w:rPr>
          <w:lang w:val="en-US"/>
        </w:rPr>
        <w:t xml:space="preserve"> </w:t>
      </w:r>
      <w:r w:rsidR="004349F0">
        <w:rPr>
          <w:lang w:val="en-US"/>
        </w:rPr>
        <w:t xml:space="preserve"> </w:t>
      </w:r>
    </w:p>
    <w:p w14:paraId="4B77AB8F" w14:textId="14E77721" w:rsidR="004B217D" w:rsidRDefault="00D003FE" w:rsidP="00BF4337">
      <w:pPr>
        <w:rPr>
          <w:lang w:val="en-US"/>
        </w:rPr>
      </w:pPr>
      <w:r>
        <w:rPr>
          <w:lang w:val="en-US"/>
        </w:rPr>
        <w:t>In 2000, t</w:t>
      </w:r>
      <w:r w:rsidR="00CD5D54">
        <w:rPr>
          <w:lang w:val="en-US"/>
        </w:rPr>
        <w:t>o adjust divorce law to this</w:t>
      </w:r>
      <w:r w:rsidR="004E57D2">
        <w:rPr>
          <w:lang w:val="en-US"/>
        </w:rPr>
        <w:t xml:space="preserve"> </w:t>
      </w:r>
      <w:r w:rsidR="006F36B9">
        <w:rPr>
          <w:lang w:val="en-US"/>
        </w:rPr>
        <w:t>new</w:t>
      </w:r>
      <w:r w:rsidR="004E57D2">
        <w:rPr>
          <w:lang w:val="en-US"/>
        </w:rPr>
        <w:t xml:space="preserve"> marriage model</w:t>
      </w:r>
      <w:r w:rsidR="00E04CBD">
        <w:rPr>
          <w:lang w:val="en-US"/>
        </w:rPr>
        <w:t xml:space="preserve">, </w:t>
      </w:r>
      <w:r>
        <w:rPr>
          <w:lang w:val="en-US"/>
        </w:rPr>
        <w:t>S</w:t>
      </w:r>
      <w:r w:rsidR="00E04CBD" w:rsidRPr="004349F0">
        <w:rPr>
          <w:lang w:val="en-US"/>
        </w:rPr>
        <w:t>wiss divorce law</w:t>
      </w:r>
      <w:r w:rsidR="00E04CBD">
        <w:rPr>
          <w:lang w:val="en-US"/>
        </w:rPr>
        <w:t xml:space="preserve"> </w:t>
      </w:r>
      <w:r>
        <w:rPr>
          <w:lang w:val="en-US"/>
        </w:rPr>
        <w:t>was</w:t>
      </w:r>
      <w:r w:rsidR="00E04CBD">
        <w:rPr>
          <w:lang w:val="en-US"/>
        </w:rPr>
        <w:t xml:space="preserve"> </w:t>
      </w:r>
      <w:r w:rsidR="009B3E12">
        <w:rPr>
          <w:lang w:val="en-US"/>
        </w:rPr>
        <w:t xml:space="preserve">fundamentally </w:t>
      </w:r>
      <w:r w:rsidR="00E04CBD">
        <w:rPr>
          <w:lang w:val="en-US"/>
        </w:rPr>
        <w:t xml:space="preserve">reformed from a fault-based system to a system based on </w:t>
      </w:r>
      <w:r>
        <w:rPr>
          <w:lang w:val="en-US"/>
        </w:rPr>
        <w:t xml:space="preserve">divorces of </w:t>
      </w:r>
      <w:r w:rsidR="00E04CBD">
        <w:rPr>
          <w:lang w:val="en-US"/>
        </w:rPr>
        <w:t xml:space="preserve">mutual-consent </w:t>
      </w:r>
      <w:r w:rsidR="00201693">
        <w:rPr>
          <w:lang w:val="en-US"/>
        </w:rPr>
        <w:t xml:space="preserve">and unilateral </w:t>
      </w:r>
      <w:r w:rsidR="000269F2">
        <w:rPr>
          <w:lang w:val="en-US"/>
        </w:rPr>
        <w:t xml:space="preserve">divorce. </w:t>
      </w:r>
      <w:r>
        <w:rPr>
          <w:lang w:val="en-US"/>
        </w:rPr>
        <w:t>Under both</w:t>
      </w:r>
      <w:r w:rsidR="00E1036E">
        <w:rPr>
          <w:lang w:val="en-US"/>
        </w:rPr>
        <w:t xml:space="preserve"> the old and the new</w:t>
      </w:r>
      <w:r w:rsidR="00311DCD">
        <w:rPr>
          <w:lang w:val="en-US"/>
        </w:rPr>
        <w:t xml:space="preserve"> regime</w:t>
      </w:r>
      <w:r w:rsidR="006903CC">
        <w:rPr>
          <w:lang w:val="en-US"/>
        </w:rPr>
        <w:t>,</w:t>
      </w:r>
      <w:r w:rsidR="00F47EF2">
        <w:rPr>
          <w:lang w:val="en-US"/>
        </w:rPr>
        <w:t xml:space="preserve"> </w:t>
      </w:r>
      <w:r w:rsidR="007405E5">
        <w:rPr>
          <w:lang w:val="en-US"/>
        </w:rPr>
        <w:t xml:space="preserve">most </w:t>
      </w:r>
      <w:r w:rsidR="007265D8">
        <w:rPr>
          <w:lang w:val="en-US"/>
        </w:rPr>
        <w:t xml:space="preserve">divorce negotiations </w:t>
      </w:r>
      <w:r w:rsidR="00644A32">
        <w:rPr>
          <w:lang w:val="en-US"/>
        </w:rPr>
        <w:t>were</w:t>
      </w:r>
      <w:r w:rsidR="00E1036E">
        <w:rPr>
          <w:lang w:val="en-US"/>
        </w:rPr>
        <w:t xml:space="preserve"> held</w:t>
      </w:r>
      <w:r w:rsidR="002C235D">
        <w:rPr>
          <w:lang w:val="en-US"/>
        </w:rPr>
        <w:t xml:space="preserve"> </w:t>
      </w:r>
      <w:r w:rsidR="00185559">
        <w:rPr>
          <w:lang w:val="en-US"/>
        </w:rPr>
        <w:t>out</w:t>
      </w:r>
      <w:r w:rsidR="002149AF">
        <w:rPr>
          <w:lang w:val="en-US"/>
        </w:rPr>
        <w:t>-</w:t>
      </w:r>
      <w:r w:rsidR="00185559">
        <w:rPr>
          <w:lang w:val="en-US"/>
        </w:rPr>
        <w:t>of</w:t>
      </w:r>
      <w:r w:rsidR="002149AF">
        <w:rPr>
          <w:lang w:val="en-US"/>
        </w:rPr>
        <w:t>-</w:t>
      </w:r>
      <w:r w:rsidR="00185559">
        <w:rPr>
          <w:lang w:val="en-US"/>
        </w:rPr>
        <w:t xml:space="preserve">court and </w:t>
      </w:r>
      <w:r w:rsidR="00644A32">
        <w:rPr>
          <w:lang w:val="en-US"/>
        </w:rPr>
        <w:t>were</w:t>
      </w:r>
      <w:r w:rsidR="00185559">
        <w:rPr>
          <w:lang w:val="en-US"/>
        </w:rPr>
        <w:t xml:space="preserve"> coordinated by family lawyers</w:t>
      </w:r>
      <w:r w:rsidR="00734826">
        <w:rPr>
          <w:lang w:val="en-US"/>
        </w:rPr>
        <w:t xml:space="preserve">. </w:t>
      </w:r>
      <w:r w:rsidR="007C05BD">
        <w:rPr>
          <w:lang w:val="en-US"/>
        </w:rPr>
        <w:t xml:space="preserve">The compliance of agreements with divorce law </w:t>
      </w:r>
      <w:r w:rsidR="00644A32">
        <w:rPr>
          <w:lang w:val="en-US"/>
        </w:rPr>
        <w:t>was</w:t>
      </w:r>
      <w:r w:rsidR="002C3FB0">
        <w:rPr>
          <w:lang w:val="en-US"/>
        </w:rPr>
        <w:t xml:space="preserve"> </w:t>
      </w:r>
      <w:r w:rsidR="007C05BD">
        <w:rPr>
          <w:lang w:val="en-US"/>
        </w:rPr>
        <w:t>ensured</w:t>
      </w:r>
      <w:r w:rsidR="00734826">
        <w:rPr>
          <w:lang w:val="en-US"/>
        </w:rPr>
        <w:t xml:space="preserve"> </w:t>
      </w:r>
      <w:r w:rsidR="00D22637">
        <w:rPr>
          <w:lang w:val="en-US"/>
        </w:rPr>
        <w:t>because</w:t>
      </w:r>
      <w:r w:rsidR="00734826">
        <w:rPr>
          <w:lang w:val="en-US"/>
        </w:rPr>
        <w:t xml:space="preserve"> all agreements </w:t>
      </w:r>
      <w:r w:rsidR="002C3FB0">
        <w:rPr>
          <w:lang w:val="en-US"/>
        </w:rPr>
        <w:t xml:space="preserve">in final divorce statements </w:t>
      </w:r>
      <w:r w:rsidR="00644A32">
        <w:rPr>
          <w:lang w:val="en-US"/>
        </w:rPr>
        <w:t>had to</w:t>
      </w:r>
      <w:r w:rsidR="00E1036E">
        <w:rPr>
          <w:lang w:val="en-US"/>
        </w:rPr>
        <w:t xml:space="preserve"> be</w:t>
      </w:r>
      <w:r w:rsidR="00734826">
        <w:rPr>
          <w:lang w:val="en-US"/>
        </w:rPr>
        <w:t xml:space="preserve"> </w:t>
      </w:r>
      <w:r w:rsidR="002C235D">
        <w:rPr>
          <w:lang w:val="en-US"/>
        </w:rPr>
        <w:t xml:space="preserve">approved by </w:t>
      </w:r>
      <w:r>
        <w:rPr>
          <w:lang w:val="en-US"/>
        </w:rPr>
        <w:t xml:space="preserve">the </w:t>
      </w:r>
      <w:r w:rsidR="002C235D">
        <w:rPr>
          <w:lang w:val="en-US"/>
        </w:rPr>
        <w:t>court</w:t>
      </w:r>
      <w:r w:rsidR="002149AF">
        <w:rPr>
          <w:lang w:val="en-US"/>
        </w:rPr>
        <w:t xml:space="preserve"> </w:t>
      </w:r>
      <w:r w:rsidR="00C54A86">
        <w:rPr>
          <w:lang w:val="en-US"/>
        </w:rPr>
        <w:fldChar w:fldCharType="begin"/>
      </w:r>
      <w:r w:rsidR="00B55689">
        <w:rPr>
          <w:lang w:val="en-US"/>
        </w:rPr>
        <w:instrText xml:space="preserve"> ADDIN ZOTERO_ITEM CSL_CITATION {"citationID":"bWnXtI0I","properties":{"formattedCitation":"(Binkert &amp; Wyss 1997:18; Schwenzer 2011)","plainCitation":"(Binkert &amp; Wyss 1997:18; Schwenzer 2011)"},"citationItems":[{"id":640,"uris":["http://zotero.org/users/1108482/items/AV8ZUP5F"],"uri":["http://zotero.org/users/1108482/items/AV8ZUP5F"],"itemData":{"id":640,"type":"book","title":"Die Gleichstellung von Frau und Mann im Ehescheidungsrecht : eine empirische Untersuchung an sechs erstinstanzlichen Gerichten","collection-title":"Neue Literatur zum Recht","publisher":"Helbing &amp; Lichtenhahn","publisher-place":"Basel","event-place":"Basel","ISBN":"3-7190-1580-7","shortTitle":"Die Gleichstellung von Frau und Mann im Ehescheidungsrecht","author":[{"family":"Binkert","given":"Monika"},{"family":"Wyss","given":"Kurt"}],"issued":{"date-parts":[["1997"]]}},"locator":"18"},{"id":7188,"uris":["http://zotero.org/users/1108482/items/6W5AU379"],"uri":["http://zotero.org/users/1108482/items/6W5AU379"],"itemData":{"id":7188,"type":"chapter","title":"Ten Years Divorce Reform in Switzerland","container-title":"The International Survey of Family Law","publisher":"Jordan","publisher-place":"Bristol","event-place":"Bristol","author":[{"family":"Schwenzer","given":"Ingeborg"}],"editor":[{"family":"Atkin","given":"Bill"}],"issued":{"date-parts":[["2011"]]}}}],"schema":"https://github.com/citation-style-language/schema/raw/master/csl-citation.json"} </w:instrText>
      </w:r>
      <w:r w:rsidR="00C54A86">
        <w:rPr>
          <w:lang w:val="en-US"/>
        </w:rPr>
        <w:fldChar w:fldCharType="separate"/>
      </w:r>
      <w:r w:rsidR="00B55689" w:rsidRPr="00B55689">
        <w:rPr>
          <w:rFonts w:ascii="Calibri" w:hAnsi="Calibri" w:cs="Calibri"/>
          <w:lang w:val="en-US"/>
        </w:rPr>
        <w:t>(Binkert &amp; Wyss 1997:18; Schwenzer 2011)</w:t>
      </w:r>
      <w:r w:rsidR="00C54A86">
        <w:rPr>
          <w:lang w:val="en-US"/>
        </w:rPr>
        <w:fldChar w:fldCharType="end"/>
      </w:r>
      <w:r w:rsidR="002C235D">
        <w:rPr>
          <w:lang w:val="en-US"/>
        </w:rPr>
        <w:t xml:space="preserve">. </w:t>
      </w:r>
    </w:p>
    <w:p w14:paraId="059A8985" w14:textId="4159A36A" w:rsidR="00514C6A" w:rsidRDefault="00BF63AE" w:rsidP="00BF4337">
      <w:pPr>
        <w:rPr>
          <w:lang w:val="en-US"/>
        </w:rPr>
      </w:pPr>
      <w:r>
        <w:rPr>
          <w:lang w:val="en-US"/>
        </w:rPr>
        <w:t>The determination of adult alimony usually</w:t>
      </w:r>
      <w:r w:rsidR="00CC1986">
        <w:rPr>
          <w:lang w:val="en-US"/>
        </w:rPr>
        <w:t xml:space="preserve"> </w:t>
      </w:r>
      <w:r>
        <w:rPr>
          <w:lang w:val="en-US"/>
        </w:rPr>
        <w:t>pr</w:t>
      </w:r>
      <w:r w:rsidR="00D003FE">
        <w:rPr>
          <w:lang w:val="en-US"/>
        </w:rPr>
        <w:t>o</w:t>
      </w:r>
      <w:r>
        <w:rPr>
          <w:lang w:val="en-US"/>
        </w:rPr>
        <w:t>ce</w:t>
      </w:r>
      <w:r w:rsidR="00D003FE">
        <w:rPr>
          <w:lang w:val="en-US"/>
        </w:rPr>
        <w:t>e</w:t>
      </w:r>
      <w:r>
        <w:rPr>
          <w:lang w:val="en-US"/>
        </w:rPr>
        <w:t>d</w:t>
      </w:r>
      <w:r w:rsidR="006F25D9">
        <w:rPr>
          <w:lang w:val="en-US"/>
        </w:rPr>
        <w:t>s</w:t>
      </w:r>
      <w:r>
        <w:rPr>
          <w:lang w:val="en-US"/>
        </w:rPr>
        <w:t xml:space="preserve"> in three steps</w:t>
      </w:r>
      <w:r w:rsidR="003A12E3">
        <w:rPr>
          <w:lang w:val="en-US"/>
        </w:rPr>
        <w:t>.</w:t>
      </w:r>
      <w:r>
        <w:rPr>
          <w:lang w:val="en-US"/>
        </w:rPr>
        <w:t xml:space="preserve"> </w:t>
      </w:r>
      <w:r w:rsidR="003A12E3">
        <w:rPr>
          <w:lang w:val="en-US"/>
        </w:rPr>
        <w:t>F</w:t>
      </w:r>
      <w:r>
        <w:rPr>
          <w:lang w:val="en-US"/>
        </w:rPr>
        <w:t>irst</w:t>
      </w:r>
      <w:r w:rsidR="003A12E3">
        <w:rPr>
          <w:lang w:val="en-US"/>
        </w:rPr>
        <w:t>,</w:t>
      </w:r>
      <w:r>
        <w:rPr>
          <w:lang w:val="en-US"/>
        </w:rPr>
        <w:t xml:space="preserve"> the </w:t>
      </w:r>
      <w:r w:rsidR="00BF4337">
        <w:rPr>
          <w:lang w:val="en-US"/>
        </w:rPr>
        <w:t xml:space="preserve">individual </w:t>
      </w:r>
      <w:r w:rsidR="00217F9F">
        <w:rPr>
          <w:lang w:val="en-US"/>
        </w:rPr>
        <w:t xml:space="preserve">economic </w:t>
      </w:r>
      <w:r w:rsidR="00BF4337">
        <w:rPr>
          <w:lang w:val="en-US"/>
        </w:rPr>
        <w:t xml:space="preserve">needs of the </w:t>
      </w:r>
      <w:r w:rsidR="00217F9F">
        <w:rPr>
          <w:lang w:val="en-US"/>
        </w:rPr>
        <w:t>divorcing spouses</w:t>
      </w:r>
      <w:r w:rsidR="00486087">
        <w:rPr>
          <w:lang w:val="en-US"/>
        </w:rPr>
        <w:t xml:space="preserve"> (including eventual children) </w:t>
      </w:r>
      <w:r w:rsidR="00BF4337">
        <w:rPr>
          <w:lang w:val="en-US"/>
        </w:rPr>
        <w:t>are assessed</w:t>
      </w:r>
      <w:r w:rsidR="003A12E3">
        <w:rPr>
          <w:lang w:val="en-US"/>
        </w:rPr>
        <w:t xml:space="preserve">. </w:t>
      </w:r>
      <w:r w:rsidR="00D003FE">
        <w:rPr>
          <w:lang w:val="en-US"/>
        </w:rPr>
        <w:t>S</w:t>
      </w:r>
      <w:r w:rsidR="007B526F">
        <w:rPr>
          <w:lang w:val="en-US"/>
        </w:rPr>
        <w:t>econd</w:t>
      </w:r>
      <w:r w:rsidR="00D003FE">
        <w:rPr>
          <w:lang w:val="en-US"/>
        </w:rPr>
        <w:t>,</w:t>
      </w:r>
      <w:r w:rsidR="007B526F">
        <w:rPr>
          <w:lang w:val="en-US"/>
        </w:rPr>
        <w:t xml:space="preserve"> the incomes of </w:t>
      </w:r>
      <w:r w:rsidR="00D003FE">
        <w:rPr>
          <w:lang w:val="en-US"/>
        </w:rPr>
        <w:t>the spouses are assessed</w:t>
      </w:r>
      <w:r w:rsidR="007B526F">
        <w:rPr>
          <w:lang w:val="en-US"/>
        </w:rPr>
        <w:t>. Third,</w:t>
      </w:r>
      <w:r w:rsidR="00201F37">
        <w:rPr>
          <w:lang w:val="en-US"/>
        </w:rPr>
        <w:t xml:space="preserve"> </w:t>
      </w:r>
      <w:r w:rsidR="00E13484">
        <w:rPr>
          <w:lang w:val="en-US"/>
        </w:rPr>
        <w:t xml:space="preserve">the </w:t>
      </w:r>
      <w:r w:rsidR="00A4113A">
        <w:rPr>
          <w:lang w:val="en-US"/>
        </w:rPr>
        <w:t>difference</w:t>
      </w:r>
      <w:r w:rsidR="000A7577">
        <w:rPr>
          <w:lang w:val="en-US"/>
        </w:rPr>
        <w:t>, or surplus,</w:t>
      </w:r>
      <w:r w:rsidR="00A4113A">
        <w:rPr>
          <w:lang w:val="en-US"/>
        </w:rPr>
        <w:t xml:space="preserve"> </w:t>
      </w:r>
      <w:r w:rsidR="007B526F">
        <w:rPr>
          <w:lang w:val="en-US"/>
        </w:rPr>
        <w:t>between</w:t>
      </w:r>
      <w:r w:rsidR="00F33525">
        <w:rPr>
          <w:lang w:val="en-US"/>
        </w:rPr>
        <w:t xml:space="preserve"> spouses</w:t>
      </w:r>
      <w:r w:rsidR="006B735F">
        <w:rPr>
          <w:lang w:val="en-US"/>
        </w:rPr>
        <w:t>’</w:t>
      </w:r>
      <w:r w:rsidR="007B526F">
        <w:rPr>
          <w:lang w:val="en-US"/>
        </w:rPr>
        <w:t xml:space="preserve"> needs and incomes</w:t>
      </w:r>
      <w:r w:rsidR="000A7577">
        <w:rPr>
          <w:lang w:val="en-US"/>
        </w:rPr>
        <w:t>, if there is any,</w:t>
      </w:r>
      <w:r w:rsidR="007B526F">
        <w:rPr>
          <w:lang w:val="en-US"/>
        </w:rPr>
        <w:t xml:space="preserve"> is </w:t>
      </w:r>
      <w:r w:rsidR="006741D5">
        <w:rPr>
          <w:lang w:val="en-US"/>
        </w:rPr>
        <w:t>identified. I</w:t>
      </w:r>
      <w:r w:rsidR="001D2F78">
        <w:rPr>
          <w:lang w:val="en-US"/>
        </w:rPr>
        <w:t>f</w:t>
      </w:r>
      <w:r w:rsidR="007675E3">
        <w:rPr>
          <w:lang w:val="en-US"/>
        </w:rPr>
        <w:t xml:space="preserve"> </w:t>
      </w:r>
      <w:r w:rsidR="003B439C">
        <w:rPr>
          <w:lang w:val="en-US"/>
        </w:rPr>
        <w:t>alimony is awarded,</w:t>
      </w:r>
      <w:r w:rsidR="006741D5">
        <w:rPr>
          <w:lang w:val="en-US"/>
        </w:rPr>
        <w:t xml:space="preserve"> this surplus</w:t>
      </w:r>
      <w:r w:rsidR="00E43C1E">
        <w:rPr>
          <w:lang w:val="en-US"/>
        </w:rPr>
        <w:t xml:space="preserve"> is</w:t>
      </w:r>
      <w:r w:rsidR="00514C6A">
        <w:rPr>
          <w:lang w:val="en-US"/>
        </w:rPr>
        <w:t xml:space="preserve"> translated </w:t>
      </w:r>
      <w:r w:rsidR="000A7577">
        <w:rPr>
          <w:lang w:val="en-US"/>
        </w:rPr>
        <w:t>in</w:t>
      </w:r>
      <w:r w:rsidR="00514C6A">
        <w:rPr>
          <w:lang w:val="en-US"/>
        </w:rPr>
        <w:t>to a monthly payment</w:t>
      </w:r>
      <w:r w:rsidR="00F42D3A">
        <w:rPr>
          <w:lang w:val="en-US"/>
        </w:rPr>
        <w:t xml:space="preserve"> to the recipient spouse</w:t>
      </w:r>
      <w:r w:rsidR="00B76527">
        <w:rPr>
          <w:lang w:val="en-US"/>
        </w:rPr>
        <w:t xml:space="preserve">, which, in </w:t>
      </w:r>
      <w:r w:rsidR="00933168">
        <w:rPr>
          <w:lang w:val="en-US"/>
        </w:rPr>
        <w:t>virtually all</w:t>
      </w:r>
      <w:r w:rsidR="00B76527">
        <w:rPr>
          <w:lang w:val="en-US"/>
        </w:rPr>
        <w:t xml:space="preserve"> cases, is the woman</w:t>
      </w:r>
      <w:r w:rsidR="00EF0AF7">
        <w:rPr>
          <w:lang w:val="en-US"/>
        </w:rPr>
        <w:t xml:space="preserve"> </w:t>
      </w:r>
      <w:r w:rsidR="00EF0AF7">
        <w:rPr>
          <w:lang w:val="en-US"/>
        </w:rPr>
        <w:fldChar w:fldCharType="begin"/>
      </w:r>
      <w:r w:rsidR="00EF0AF7">
        <w:rPr>
          <w:lang w:val="en-US"/>
        </w:rPr>
        <w:instrText xml:space="preserve"> ADDIN ZOTERO_ITEM CSL_CITATION {"citationID":"a1phl57ivcf","properties":{"formattedCitation":"(Schwenzer 2011)","plainCitation":"(Schwenzer 2011)"},"citationItems":[{"id":7188,"uris":["http://zotero.org/users/1108482/items/6W5AU379"],"uri":["http://zotero.org/users/1108482/items/6W5AU379"],"itemData":{"id":7188,"type":"chapter","title":"Ten Years Divorce Reform in Switzerland","container-title":"The International Survey of Family Law","publisher":"Jordan","publisher-place":"Bristol","event-place":"Bristol","author":[{"family":"Schwenzer","given":"Ingeborg"}],"editor":[{"family":"Atkin","given":"Bill"}],"issued":{"date-parts":[["2011"]]}}}],"schema":"https://github.com/citation-style-language/schema/raw/master/csl-citation.json"} </w:instrText>
      </w:r>
      <w:r w:rsidR="00EF0AF7">
        <w:rPr>
          <w:lang w:val="en-US"/>
        </w:rPr>
        <w:fldChar w:fldCharType="separate"/>
      </w:r>
      <w:r w:rsidR="00EF0AF7" w:rsidRPr="00EF0AF7">
        <w:rPr>
          <w:rFonts w:ascii="Calibri" w:hAnsi="Calibri" w:cs="Calibri"/>
          <w:lang w:val="en-US"/>
        </w:rPr>
        <w:t>(Schwenzer 2011)</w:t>
      </w:r>
      <w:r w:rsidR="00EF0AF7">
        <w:rPr>
          <w:lang w:val="en-US"/>
        </w:rPr>
        <w:fldChar w:fldCharType="end"/>
      </w:r>
      <w:r w:rsidR="00514C6A">
        <w:rPr>
          <w:lang w:val="en-US"/>
        </w:rPr>
        <w:t>.</w:t>
      </w:r>
      <w:r w:rsidR="00162F19">
        <w:rPr>
          <w:lang w:val="en-US"/>
        </w:rPr>
        <w:t xml:space="preserve"> </w:t>
      </w:r>
      <w:r w:rsidR="000C0617">
        <w:rPr>
          <w:lang w:val="en-US"/>
        </w:rPr>
        <w:t xml:space="preserve">Payments are usually set for a limited duration </w:t>
      </w:r>
      <w:r w:rsidR="000A7577">
        <w:rPr>
          <w:lang w:val="en-US"/>
        </w:rPr>
        <w:t>(</w:t>
      </w:r>
      <w:r w:rsidR="000C0617">
        <w:rPr>
          <w:lang w:val="en-US"/>
        </w:rPr>
        <w:t xml:space="preserve">of several </w:t>
      </w:r>
      <w:r w:rsidR="00660EA0">
        <w:rPr>
          <w:lang w:val="en-US"/>
        </w:rPr>
        <w:t>years</w:t>
      </w:r>
      <w:r w:rsidR="000A7577">
        <w:rPr>
          <w:lang w:val="en-US"/>
        </w:rPr>
        <w:t>)</w:t>
      </w:r>
      <w:r w:rsidR="00660EA0">
        <w:rPr>
          <w:lang w:val="en-US"/>
        </w:rPr>
        <w:t xml:space="preserve"> but</w:t>
      </w:r>
      <w:r w:rsidR="00C03BE7">
        <w:rPr>
          <w:lang w:val="en-US"/>
        </w:rPr>
        <w:t xml:space="preserve"> can also</w:t>
      </w:r>
      <w:r w:rsidR="00040EAC">
        <w:rPr>
          <w:lang w:val="en-US"/>
        </w:rPr>
        <w:t xml:space="preserve"> take</w:t>
      </w:r>
      <w:r w:rsidR="003E0971">
        <w:rPr>
          <w:lang w:val="en-US"/>
        </w:rPr>
        <w:t xml:space="preserve"> the form of a </w:t>
      </w:r>
      <w:r w:rsidR="00454363">
        <w:rPr>
          <w:lang w:val="en-US"/>
        </w:rPr>
        <w:t>one-time transfer (</w:t>
      </w:r>
      <w:r w:rsidR="00F0644A">
        <w:rPr>
          <w:lang w:val="en-US"/>
        </w:rPr>
        <w:t xml:space="preserve">henceforth </w:t>
      </w:r>
      <w:r w:rsidR="00454363">
        <w:rPr>
          <w:lang w:val="en-US"/>
        </w:rPr>
        <w:t>lump sum)</w:t>
      </w:r>
      <w:r w:rsidR="00C03BE7">
        <w:rPr>
          <w:lang w:val="en-US"/>
        </w:rPr>
        <w:t xml:space="preserve"> or of a life</w:t>
      </w:r>
      <w:r w:rsidR="000A7577">
        <w:rPr>
          <w:lang w:val="en-US"/>
        </w:rPr>
        <w:t>time</w:t>
      </w:r>
      <w:r w:rsidR="00C03BE7">
        <w:rPr>
          <w:lang w:val="en-US"/>
        </w:rPr>
        <w:t xml:space="preserve"> annuity</w:t>
      </w:r>
      <w:r w:rsidR="00F0644A">
        <w:rPr>
          <w:lang w:val="en-US"/>
        </w:rPr>
        <w:t xml:space="preserve"> (henceforth unlimited alimony)</w:t>
      </w:r>
      <w:r w:rsidR="00454363">
        <w:rPr>
          <w:lang w:val="en-US"/>
        </w:rPr>
        <w:t>.</w:t>
      </w:r>
    </w:p>
    <w:p w14:paraId="5BE72B1B" w14:textId="77E7C96D" w:rsidR="00E1146E" w:rsidRDefault="00DE2C80" w:rsidP="00514C6A">
      <w:pPr>
        <w:rPr>
          <w:lang w:val="en-US"/>
        </w:rPr>
      </w:pPr>
      <w:r>
        <w:rPr>
          <w:lang w:val="en-US"/>
        </w:rPr>
        <w:t xml:space="preserve">Under the </w:t>
      </w:r>
      <w:r w:rsidR="0025609B">
        <w:rPr>
          <w:lang w:val="en-US"/>
        </w:rPr>
        <w:t xml:space="preserve">earlier </w:t>
      </w:r>
      <w:r>
        <w:rPr>
          <w:lang w:val="en-US"/>
        </w:rPr>
        <w:t xml:space="preserve">fault-based regime, </w:t>
      </w:r>
      <w:r w:rsidR="000A7577">
        <w:rPr>
          <w:lang w:val="en-US"/>
        </w:rPr>
        <w:t xml:space="preserve">differences of </w:t>
      </w:r>
      <w:r w:rsidR="003E30AD">
        <w:rPr>
          <w:lang w:val="en-US"/>
        </w:rPr>
        <w:t xml:space="preserve">marital property and </w:t>
      </w:r>
      <w:r w:rsidR="009F782F">
        <w:rPr>
          <w:lang w:val="en-US"/>
        </w:rPr>
        <w:t>guilt w</w:t>
      </w:r>
      <w:r w:rsidR="000A7577">
        <w:rPr>
          <w:lang w:val="en-US"/>
        </w:rPr>
        <w:t>ere</w:t>
      </w:r>
      <w:r w:rsidR="009F782F">
        <w:rPr>
          <w:lang w:val="en-US"/>
        </w:rPr>
        <w:t xml:space="preserve"> central to the </w:t>
      </w:r>
      <w:r w:rsidR="00653390">
        <w:rPr>
          <w:lang w:val="en-US"/>
        </w:rPr>
        <w:t>determination</w:t>
      </w:r>
      <w:r w:rsidR="009F782F">
        <w:rPr>
          <w:lang w:val="en-US"/>
        </w:rPr>
        <w:t xml:space="preserve"> of alimony. </w:t>
      </w:r>
      <w:r w:rsidR="00223518">
        <w:rPr>
          <w:lang w:val="en-US"/>
        </w:rPr>
        <w:t>A</w:t>
      </w:r>
      <w:r w:rsidR="0082407F">
        <w:rPr>
          <w:lang w:val="en-US"/>
        </w:rPr>
        <w:t xml:space="preserve">limony was </w:t>
      </w:r>
      <w:r w:rsidR="00613285">
        <w:rPr>
          <w:lang w:val="en-US"/>
        </w:rPr>
        <w:t>used to</w:t>
      </w:r>
      <w:r w:rsidR="0082407F">
        <w:rPr>
          <w:lang w:val="en-US"/>
        </w:rPr>
        <w:t xml:space="preserve"> compensat</w:t>
      </w:r>
      <w:r w:rsidR="00613285">
        <w:rPr>
          <w:lang w:val="en-US"/>
        </w:rPr>
        <w:t>e</w:t>
      </w:r>
      <w:r w:rsidR="0082407F">
        <w:rPr>
          <w:lang w:val="en-US"/>
        </w:rPr>
        <w:t xml:space="preserve"> for property</w:t>
      </w:r>
      <w:r w:rsidR="00C66F15">
        <w:rPr>
          <w:lang w:val="en-US"/>
        </w:rPr>
        <w:t xml:space="preserve"> lost </w:t>
      </w:r>
      <w:r w:rsidR="002A5E1A">
        <w:rPr>
          <w:lang w:val="en-US"/>
        </w:rPr>
        <w:t>as a result of</w:t>
      </w:r>
      <w:r w:rsidR="00C66F15">
        <w:rPr>
          <w:lang w:val="en-US"/>
        </w:rPr>
        <w:t xml:space="preserve"> the divorce </w:t>
      </w:r>
      <w:r w:rsidR="00EF4E09">
        <w:rPr>
          <w:lang w:val="en-US"/>
        </w:rPr>
        <w:t>or</w:t>
      </w:r>
      <w:r w:rsidR="0021082B">
        <w:rPr>
          <w:lang w:val="en-US"/>
        </w:rPr>
        <w:t xml:space="preserve"> </w:t>
      </w:r>
      <w:r w:rsidR="00984B5A">
        <w:rPr>
          <w:lang w:val="en-US"/>
        </w:rPr>
        <w:t xml:space="preserve">for “serious violations of personal </w:t>
      </w:r>
      <w:r w:rsidR="006546B8">
        <w:rPr>
          <w:lang w:val="en-US"/>
        </w:rPr>
        <w:t>relations</w:t>
      </w:r>
      <w:r w:rsidR="00984B5A">
        <w:rPr>
          <w:lang w:val="en-US"/>
        </w:rPr>
        <w:t>”</w:t>
      </w:r>
      <w:r w:rsidR="00984B5A" w:rsidRPr="002363AC">
        <w:rPr>
          <w:rStyle w:val="Funotenzeichen"/>
        </w:rPr>
        <w:footnoteReference w:id="2"/>
      </w:r>
      <w:r w:rsidR="007C082C">
        <w:rPr>
          <w:lang w:val="en-US"/>
        </w:rPr>
        <w:t xml:space="preserve">, but was </w:t>
      </w:r>
      <w:r w:rsidR="00BB1C28" w:rsidRPr="00410683">
        <w:rPr>
          <w:i/>
          <w:iCs/>
          <w:lang w:val="en-US"/>
        </w:rPr>
        <w:t>only</w:t>
      </w:r>
      <w:r w:rsidR="00BB1C28">
        <w:rPr>
          <w:lang w:val="en-US"/>
        </w:rPr>
        <w:t xml:space="preserve"> granted to </w:t>
      </w:r>
      <w:r w:rsidR="008420C7">
        <w:rPr>
          <w:lang w:val="en-US"/>
        </w:rPr>
        <w:t>spouses</w:t>
      </w:r>
      <w:r w:rsidR="000A7577">
        <w:rPr>
          <w:lang w:val="en-US"/>
        </w:rPr>
        <w:t xml:space="preserve"> who were not at fault</w:t>
      </w:r>
      <w:r w:rsidR="00BB1C28">
        <w:rPr>
          <w:lang w:val="en-US"/>
        </w:rPr>
        <w:t>.</w:t>
      </w:r>
      <w:r w:rsidR="00F04776">
        <w:rPr>
          <w:lang w:val="en-US"/>
        </w:rPr>
        <w:t xml:space="preserve"> The only exception to this rule was if the divorce would have caused </w:t>
      </w:r>
      <w:r w:rsidR="002D7165">
        <w:rPr>
          <w:lang w:val="en-US"/>
        </w:rPr>
        <w:t>a</w:t>
      </w:r>
      <w:r w:rsidR="004F0079">
        <w:rPr>
          <w:lang w:val="en-US"/>
        </w:rPr>
        <w:t xml:space="preserve"> </w:t>
      </w:r>
      <w:r w:rsidR="00CD2009">
        <w:rPr>
          <w:lang w:val="en-US"/>
        </w:rPr>
        <w:t xml:space="preserve">guilty </w:t>
      </w:r>
      <w:r w:rsidR="004F0079">
        <w:rPr>
          <w:lang w:val="en-US"/>
        </w:rPr>
        <w:t xml:space="preserve">spouse to </w:t>
      </w:r>
      <w:r w:rsidR="008A0F40">
        <w:rPr>
          <w:lang w:val="en-US"/>
        </w:rPr>
        <w:t>incur great</w:t>
      </w:r>
      <w:r w:rsidR="004F0079">
        <w:rPr>
          <w:lang w:val="en-US"/>
        </w:rPr>
        <w:t xml:space="preserve"> financial difficulties</w:t>
      </w:r>
      <w:r w:rsidR="008A0F40">
        <w:rPr>
          <w:lang w:val="en-US"/>
        </w:rPr>
        <w:t xml:space="preserve"> and become dependent on social welfare</w:t>
      </w:r>
      <w:r w:rsidR="00B47B10">
        <w:rPr>
          <w:lang w:val="en-US"/>
        </w:rPr>
        <w:t xml:space="preserve"> after divorce</w:t>
      </w:r>
      <w:r w:rsidR="00945AC0" w:rsidRPr="002363AC">
        <w:rPr>
          <w:rStyle w:val="Funotenzeichen"/>
        </w:rPr>
        <w:footnoteReference w:id="3"/>
      </w:r>
      <w:r w:rsidR="00C45884">
        <w:rPr>
          <w:lang w:val="en-US"/>
        </w:rPr>
        <w:t xml:space="preserve"> </w:t>
      </w:r>
      <w:r w:rsidR="00C45884">
        <w:rPr>
          <w:lang w:val="en-US"/>
        </w:rPr>
        <w:fldChar w:fldCharType="begin"/>
      </w:r>
      <w:r w:rsidR="00C45884">
        <w:rPr>
          <w:lang w:val="en-US"/>
        </w:rPr>
        <w:instrText xml:space="preserve"> ADDIN ZOTERO_ITEM CSL_CITATION {"citationID":"a2d8c74jvn7","properties":{"formattedCitation":"{\\rtf (Binkert &amp; Wyss 1997:19\\uc0\\u8211{}20)}","plainCitation":"(Binkert &amp; Wyss 1997:19–20)"},"citationItems":[{"id":640,"uris":["http://zotero.org/users/1108482/items/AV8ZUP5F"],"uri":["http://zotero.org/users/1108482/items/AV8ZUP5F"],"itemData":{"id":640,"type":"book","title":"Die Gleichstellung von Frau und Mann im Ehescheidungsrecht : eine empirische Untersuchung an sechs erstinstanzlichen Gerichten","collection-title":"Neue Literatur zum Recht","publisher":"Helbing &amp; Lichtenhahn","publisher-place":"Basel","event-place":"Basel","ISBN":"3-7190-1580-7","shortTitle":"Die Gleichstellung von Frau und Mann im Ehescheidungsrecht","author":[{"family":"Binkert","given":"Monika"},{"family":"Wyss","given":"Kurt"}],"issued":{"date-parts":[["1997"]]}},"locator":"19-20"}],"schema":"https://github.com/citation-style-language/schema/raw/master/csl-citation.json"} </w:instrText>
      </w:r>
      <w:r w:rsidR="00C45884">
        <w:rPr>
          <w:lang w:val="en-US"/>
        </w:rPr>
        <w:fldChar w:fldCharType="separate"/>
      </w:r>
      <w:r w:rsidR="00C45884" w:rsidRPr="00C45884">
        <w:rPr>
          <w:rFonts w:ascii="Calibri" w:hAnsi="Calibri" w:cs="Calibri"/>
          <w:szCs w:val="24"/>
          <w:lang w:val="en-US"/>
        </w:rPr>
        <w:t>(Binkert &amp; Wyss 1997:19–20)</w:t>
      </w:r>
      <w:r w:rsidR="00C45884">
        <w:rPr>
          <w:lang w:val="en-US"/>
        </w:rPr>
        <w:fldChar w:fldCharType="end"/>
      </w:r>
      <w:r w:rsidR="004F0079">
        <w:rPr>
          <w:lang w:val="en-US"/>
        </w:rPr>
        <w:t>.</w:t>
      </w:r>
      <w:r w:rsidR="000C5819">
        <w:rPr>
          <w:lang w:val="en-US"/>
        </w:rPr>
        <w:t xml:space="preserve"> In this case, even </w:t>
      </w:r>
      <w:r w:rsidR="00F172ED">
        <w:rPr>
          <w:lang w:val="en-US"/>
        </w:rPr>
        <w:t>a</w:t>
      </w:r>
      <w:r w:rsidR="009A34BF">
        <w:rPr>
          <w:lang w:val="en-US"/>
        </w:rPr>
        <w:t xml:space="preserve"> spouse found guilty</w:t>
      </w:r>
      <w:r w:rsidR="00A462F7">
        <w:rPr>
          <w:lang w:val="en-US"/>
        </w:rPr>
        <w:t xml:space="preserve"> of </w:t>
      </w:r>
      <w:r w:rsidR="000A7577">
        <w:rPr>
          <w:lang w:val="en-US"/>
        </w:rPr>
        <w:t xml:space="preserve">causing </w:t>
      </w:r>
      <w:r w:rsidR="00A462F7">
        <w:rPr>
          <w:lang w:val="en-US"/>
        </w:rPr>
        <w:t>the divorce</w:t>
      </w:r>
      <w:r w:rsidR="009A34BF">
        <w:rPr>
          <w:lang w:val="en-US"/>
        </w:rPr>
        <w:t xml:space="preserve"> c</w:t>
      </w:r>
      <w:r w:rsidR="000C5819">
        <w:rPr>
          <w:lang w:val="en-US"/>
        </w:rPr>
        <w:t>ould have</w:t>
      </w:r>
      <w:r w:rsidR="00C306D2">
        <w:rPr>
          <w:lang w:val="en-US"/>
        </w:rPr>
        <w:t xml:space="preserve"> been awarded alimony</w:t>
      </w:r>
      <w:r w:rsidR="000C5819">
        <w:rPr>
          <w:lang w:val="en-US"/>
        </w:rPr>
        <w:t>.</w:t>
      </w:r>
      <w:r w:rsidR="002727D2">
        <w:rPr>
          <w:lang w:val="en-US"/>
        </w:rPr>
        <w:t xml:space="preserve"> </w:t>
      </w:r>
    </w:p>
    <w:p w14:paraId="18FC2378" w14:textId="53C6426A" w:rsidR="00F26994" w:rsidRDefault="00CA6B3D" w:rsidP="00514C6A">
      <w:pPr>
        <w:rPr>
          <w:lang w:val="en-US"/>
        </w:rPr>
      </w:pPr>
      <w:r>
        <w:rPr>
          <w:lang w:val="en-US"/>
        </w:rPr>
        <w:lastRenderedPageBreak/>
        <w:t xml:space="preserve">With the </w:t>
      </w:r>
      <w:r w:rsidR="00C85DD8">
        <w:rPr>
          <w:lang w:val="en-US"/>
        </w:rPr>
        <w:t>abolition of fault-based divorce, th</w:t>
      </w:r>
      <w:r w:rsidR="00873D3E">
        <w:rPr>
          <w:lang w:val="en-US"/>
        </w:rPr>
        <w:t xml:space="preserve">is law </w:t>
      </w:r>
      <w:r w:rsidR="00C85DD8">
        <w:rPr>
          <w:lang w:val="en-US"/>
        </w:rPr>
        <w:t>text w</w:t>
      </w:r>
      <w:r w:rsidR="00873D3E">
        <w:rPr>
          <w:lang w:val="en-US"/>
        </w:rPr>
        <w:t>as</w:t>
      </w:r>
      <w:r w:rsidR="00C85DD8">
        <w:rPr>
          <w:lang w:val="en-US"/>
        </w:rPr>
        <w:t xml:space="preserve"> replaced </w:t>
      </w:r>
      <w:r w:rsidR="002F2874">
        <w:rPr>
          <w:lang w:val="en-US"/>
        </w:rPr>
        <w:t xml:space="preserve">by a conception of alimony </w:t>
      </w:r>
      <w:r w:rsidR="00BE4768">
        <w:rPr>
          <w:lang w:val="en-US"/>
        </w:rPr>
        <w:t>based</w:t>
      </w:r>
      <w:r w:rsidR="00F02647">
        <w:rPr>
          <w:lang w:val="en-US"/>
        </w:rPr>
        <w:t xml:space="preserve"> on the </w:t>
      </w:r>
      <w:r w:rsidR="00A67577">
        <w:rPr>
          <w:lang w:val="en-US"/>
        </w:rPr>
        <w:t>idea</w:t>
      </w:r>
      <w:r w:rsidR="00F02647">
        <w:rPr>
          <w:lang w:val="en-US"/>
        </w:rPr>
        <w:t xml:space="preserve"> of clean break</w:t>
      </w:r>
      <w:r w:rsidR="00607497">
        <w:rPr>
          <w:lang w:val="en-US"/>
        </w:rPr>
        <w:t>s</w:t>
      </w:r>
      <w:r w:rsidR="00C55640">
        <w:rPr>
          <w:lang w:val="en-US"/>
        </w:rPr>
        <w:t xml:space="preserve"> </w:t>
      </w:r>
      <w:r w:rsidR="00C55640">
        <w:rPr>
          <w:lang w:val="en-US"/>
        </w:rPr>
        <w:fldChar w:fldCharType="begin"/>
      </w:r>
      <w:r w:rsidR="00C55640">
        <w:rPr>
          <w:lang w:val="en-US"/>
        </w:rPr>
        <w:instrText xml:space="preserve"> ADDIN ZOTERO_ITEM CSL_CITATION {"citationID":"ag15sa57mb","properties":{"formattedCitation":"(Schwenzer 2011)","plainCitation":"(Schwenzer 2011)"},"citationItems":[{"id":7188,"uris":["http://zotero.org/users/1108482/items/6W5AU379"],"uri":["http://zotero.org/users/1108482/items/6W5AU379"],"itemData":{"id":7188,"type":"chapter","title":"Ten Years Divorce Reform in Switzerland","container-title":"The International Survey of Family Law","publisher":"Jordan","publisher-place":"Bristol","event-place":"Bristol","author":[{"family":"Schwenzer","given":"Ingeborg"}],"editor":[{"family":"Atkin","given":"Bill"}],"issued":{"date-parts":[["2011"]]}}}],"schema":"https://github.com/citation-style-language/schema/raw/master/csl-citation.json"} </w:instrText>
      </w:r>
      <w:r w:rsidR="00C55640">
        <w:rPr>
          <w:lang w:val="en-US"/>
        </w:rPr>
        <w:fldChar w:fldCharType="separate"/>
      </w:r>
      <w:r w:rsidR="00C55640" w:rsidRPr="00C55640">
        <w:rPr>
          <w:rFonts w:ascii="Calibri" w:hAnsi="Calibri" w:cs="Calibri"/>
          <w:lang w:val="en-US"/>
        </w:rPr>
        <w:t>(Schwenzer 2011)</w:t>
      </w:r>
      <w:r w:rsidR="00C55640">
        <w:rPr>
          <w:lang w:val="en-US"/>
        </w:rPr>
        <w:fldChar w:fldCharType="end"/>
      </w:r>
      <w:r w:rsidR="005D3582">
        <w:rPr>
          <w:lang w:val="en-US"/>
        </w:rPr>
        <w:t xml:space="preserve">. </w:t>
      </w:r>
      <w:r w:rsidR="00E20CB2" w:rsidRPr="00E20CB2">
        <w:rPr>
          <w:lang w:val="en-US"/>
        </w:rPr>
        <w:t xml:space="preserve">Accordingly, the first paragraph </w:t>
      </w:r>
      <w:r w:rsidR="00267C78">
        <w:rPr>
          <w:lang w:val="en-US"/>
        </w:rPr>
        <w:t xml:space="preserve">of the new legal text </w:t>
      </w:r>
      <w:r w:rsidR="00795CB5">
        <w:rPr>
          <w:lang w:val="en-US"/>
        </w:rPr>
        <w:t>articulates</w:t>
      </w:r>
      <w:r w:rsidR="00795CB5" w:rsidRPr="00E20CB2">
        <w:rPr>
          <w:lang w:val="en-US"/>
        </w:rPr>
        <w:t xml:space="preserve"> </w:t>
      </w:r>
      <w:r w:rsidR="00E20CB2" w:rsidRPr="00E20CB2">
        <w:rPr>
          <w:lang w:val="en-US"/>
        </w:rPr>
        <w:t xml:space="preserve">the idea that maintenance payments should </w:t>
      </w:r>
      <w:r w:rsidR="00674941">
        <w:rPr>
          <w:lang w:val="en-US"/>
        </w:rPr>
        <w:t>be limited</w:t>
      </w:r>
      <w:r w:rsidR="00E20CB2" w:rsidRPr="00E20CB2">
        <w:rPr>
          <w:lang w:val="en-US"/>
        </w:rPr>
        <w:t xml:space="preserve"> to spouses who are </w:t>
      </w:r>
      <w:r w:rsidR="00E461B0">
        <w:rPr>
          <w:lang w:val="en-US"/>
        </w:rPr>
        <w:t xml:space="preserve">highly </w:t>
      </w:r>
      <w:r w:rsidR="00E20CB2" w:rsidRPr="00E20CB2">
        <w:rPr>
          <w:lang w:val="en-US"/>
        </w:rPr>
        <w:t>unlikely to be able to support themselves</w:t>
      </w:r>
      <w:r w:rsidR="008A7611" w:rsidRPr="002363AC">
        <w:rPr>
          <w:rStyle w:val="Funotenzeichen"/>
        </w:rPr>
        <w:footnoteReference w:id="4"/>
      </w:r>
      <w:r w:rsidR="005D3582">
        <w:rPr>
          <w:lang w:val="en-US"/>
        </w:rPr>
        <w:t>.</w:t>
      </w:r>
      <w:r w:rsidR="0024377A">
        <w:rPr>
          <w:lang w:val="en-US"/>
        </w:rPr>
        <w:t xml:space="preserve"> </w:t>
      </w:r>
      <w:r w:rsidR="00795CB5">
        <w:rPr>
          <w:lang w:val="en-US"/>
        </w:rPr>
        <w:t>C</w:t>
      </w:r>
      <w:r w:rsidR="00B475DB">
        <w:rPr>
          <w:lang w:val="en-US"/>
        </w:rPr>
        <w:t>ontr</w:t>
      </w:r>
      <w:r w:rsidR="00F47221">
        <w:rPr>
          <w:lang w:val="en-US"/>
        </w:rPr>
        <w:t>ary to</w:t>
      </w:r>
      <w:r w:rsidR="00BA34C8">
        <w:rPr>
          <w:lang w:val="en-US"/>
        </w:rPr>
        <w:t xml:space="preserve"> </w:t>
      </w:r>
      <w:r w:rsidR="00795CB5">
        <w:rPr>
          <w:lang w:val="en-US"/>
        </w:rPr>
        <w:t>its legal predecessor</w:t>
      </w:r>
      <w:r w:rsidR="00E94834">
        <w:rPr>
          <w:lang w:val="en-US"/>
        </w:rPr>
        <w:t>,</w:t>
      </w:r>
      <w:r w:rsidR="007E4F52">
        <w:rPr>
          <w:lang w:val="en-US"/>
        </w:rPr>
        <w:t xml:space="preserve"> </w:t>
      </w:r>
      <w:r w:rsidR="00E94834">
        <w:rPr>
          <w:lang w:val="en-US"/>
        </w:rPr>
        <w:t>it</w:t>
      </w:r>
      <w:r w:rsidR="00C22682">
        <w:rPr>
          <w:lang w:val="en-US"/>
        </w:rPr>
        <w:t xml:space="preserve"> </w:t>
      </w:r>
      <w:r w:rsidR="004D27D8">
        <w:rPr>
          <w:lang w:val="en-US"/>
        </w:rPr>
        <w:t xml:space="preserve">then </w:t>
      </w:r>
      <w:r w:rsidR="00F26994">
        <w:rPr>
          <w:lang w:val="en-US"/>
        </w:rPr>
        <w:t xml:space="preserve">specifies </w:t>
      </w:r>
      <w:r w:rsidR="00FE03B1">
        <w:rPr>
          <w:lang w:val="en-US"/>
        </w:rPr>
        <w:t>a</w:t>
      </w:r>
      <w:r w:rsidR="00A73E6D">
        <w:rPr>
          <w:lang w:val="en-US"/>
        </w:rPr>
        <w:t>n explicit</w:t>
      </w:r>
      <w:r w:rsidR="00FE03B1">
        <w:rPr>
          <w:lang w:val="en-US"/>
        </w:rPr>
        <w:t xml:space="preserve"> list of </w:t>
      </w:r>
      <w:r w:rsidR="00795CB5">
        <w:rPr>
          <w:lang w:val="en-US"/>
        </w:rPr>
        <w:t xml:space="preserve">marriage and spousal </w:t>
      </w:r>
      <w:r w:rsidR="00FE03B1">
        <w:rPr>
          <w:lang w:val="en-US"/>
        </w:rPr>
        <w:t>characteristics that</w:t>
      </w:r>
      <w:r w:rsidR="00771EE5">
        <w:rPr>
          <w:lang w:val="en-US"/>
        </w:rPr>
        <w:t xml:space="preserve"> must be considered when </w:t>
      </w:r>
      <w:r w:rsidR="00C22682">
        <w:rPr>
          <w:lang w:val="en-US"/>
        </w:rPr>
        <w:t>determining the size and duration of alimony</w:t>
      </w:r>
      <w:r w:rsidR="00E94834">
        <w:rPr>
          <w:lang w:val="en-US"/>
        </w:rPr>
        <w:t xml:space="preserve"> (Art. 125, paragraph 2)</w:t>
      </w:r>
      <w:r w:rsidR="00D7473E">
        <w:rPr>
          <w:lang w:val="en-US"/>
        </w:rPr>
        <w:t>. This</w:t>
      </w:r>
      <w:r w:rsidR="00DA0858">
        <w:rPr>
          <w:lang w:val="en-US"/>
        </w:rPr>
        <w:t xml:space="preserve"> list</w:t>
      </w:r>
      <w:r w:rsidR="00D7473E">
        <w:rPr>
          <w:lang w:val="en-US"/>
        </w:rPr>
        <w:t xml:space="preserve"> includes</w:t>
      </w:r>
      <w:r w:rsidR="00F26994">
        <w:rPr>
          <w:lang w:val="en-US"/>
        </w:rPr>
        <w:t>:</w:t>
      </w:r>
    </w:p>
    <w:p w14:paraId="28DEDE64" w14:textId="3F9FA8AB" w:rsidR="00FB71C3" w:rsidRDefault="00FB71C3" w:rsidP="00514C6A">
      <w:pPr>
        <w:rPr>
          <w:lang w:val="en-US"/>
        </w:rPr>
      </w:pPr>
      <w:r>
        <w:rPr>
          <w:lang w:val="en-US"/>
        </w:rPr>
        <w:t>“[…]</w:t>
      </w:r>
    </w:p>
    <w:p w14:paraId="1E86EC63" w14:textId="2DA6AEFA" w:rsidR="00F26994" w:rsidRPr="00F26994" w:rsidRDefault="00F26994" w:rsidP="00C90CC8">
      <w:pPr>
        <w:pStyle w:val="Listenabsatz"/>
        <w:numPr>
          <w:ilvl w:val="0"/>
          <w:numId w:val="29"/>
        </w:numPr>
        <w:rPr>
          <w:lang w:val="en-US"/>
        </w:rPr>
      </w:pPr>
      <w:r w:rsidRPr="00F26994">
        <w:rPr>
          <w:lang w:val="en-US"/>
        </w:rPr>
        <w:t>the division of duties during the marriage;</w:t>
      </w:r>
    </w:p>
    <w:p w14:paraId="362948FC" w14:textId="4165365B" w:rsidR="00F26994" w:rsidRPr="00F26994" w:rsidRDefault="00F26994" w:rsidP="00C90CC8">
      <w:pPr>
        <w:pStyle w:val="Listenabsatz"/>
        <w:numPr>
          <w:ilvl w:val="0"/>
          <w:numId w:val="29"/>
        </w:numPr>
        <w:rPr>
          <w:lang w:val="en-US"/>
        </w:rPr>
      </w:pPr>
      <w:r w:rsidRPr="00F26994">
        <w:rPr>
          <w:lang w:val="en-US"/>
        </w:rPr>
        <w:t>the duration of the marriage;</w:t>
      </w:r>
    </w:p>
    <w:p w14:paraId="393B8EAE" w14:textId="4077BE01" w:rsidR="00F26994" w:rsidRPr="00F26994" w:rsidRDefault="00F26994" w:rsidP="00C90CC8">
      <w:pPr>
        <w:pStyle w:val="Listenabsatz"/>
        <w:numPr>
          <w:ilvl w:val="0"/>
          <w:numId w:val="29"/>
        </w:numPr>
        <w:rPr>
          <w:lang w:val="en-US"/>
        </w:rPr>
      </w:pPr>
      <w:r w:rsidRPr="00F26994">
        <w:rPr>
          <w:lang w:val="en-US"/>
        </w:rPr>
        <w:t>the standard of living during the marriage;</w:t>
      </w:r>
    </w:p>
    <w:p w14:paraId="17588E26" w14:textId="07E43FEC" w:rsidR="00F26994" w:rsidRPr="00F26994" w:rsidRDefault="00F26994" w:rsidP="00C90CC8">
      <w:pPr>
        <w:pStyle w:val="Listenabsatz"/>
        <w:numPr>
          <w:ilvl w:val="0"/>
          <w:numId w:val="29"/>
        </w:numPr>
        <w:rPr>
          <w:lang w:val="en-US"/>
        </w:rPr>
      </w:pPr>
      <w:r w:rsidRPr="00F26994">
        <w:rPr>
          <w:lang w:val="en-US"/>
        </w:rPr>
        <w:t>the age and health of the spouses;</w:t>
      </w:r>
    </w:p>
    <w:p w14:paraId="56608574" w14:textId="6A7D32AD" w:rsidR="00F26994" w:rsidRPr="00F26994" w:rsidRDefault="00F26994" w:rsidP="00C90CC8">
      <w:pPr>
        <w:pStyle w:val="Listenabsatz"/>
        <w:numPr>
          <w:ilvl w:val="0"/>
          <w:numId w:val="29"/>
        </w:numPr>
        <w:rPr>
          <w:lang w:val="en-US"/>
        </w:rPr>
      </w:pPr>
      <w:r w:rsidRPr="00F26994">
        <w:rPr>
          <w:lang w:val="en-US"/>
        </w:rPr>
        <w:t>the income and assets of the spouses;</w:t>
      </w:r>
    </w:p>
    <w:p w14:paraId="4095EE9B" w14:textId="3834A95C" w:rsidR="00F26994" w:rsidRPr="00F26994" w:rsidRDefault="00F26994" w:rsidP="00C90CC8">
      <w:pPr>
        <w:pStyle w:val="Listenabsatz"/>
        <w:numPr>
          <w:ilvl w:val="0"/>
          <w:numId w:val="29"/>
        </w:numPr>
        <w:rPr>
          <w:lang w:val="en-US"/>
        </w:rPr>
      </w:pPr>
      <w:r w:rsidRPr="00F26994">
        <w:rPr>
          <w:lang w:val="en-US"/>
        </w:rPr>
        <w:t xml:space="preserve">the extent and duration of </w:t>
      </w:r>
      <w:r w:rsidR="00CF7D2B" w:rsidRPr="00F26994">
        <w:rPr>
          <w:lang w:val="en-US"/>
        </w:rPr>
        <w:t>childcare</w:t>
      </w:r>
      <w:r w:rsidRPr="00F26994">
        <w:rPr>
          <w:lang w:val="en-US"/>
        </w:rPr>
        <w:t xml:space="preserve"> still required of the spouses;</w:t>
      </w:r>
    </w:p>
    <w:p w14:paraId="4B2BFE9F" w14:textId="3BDDCC36" w:rsidR="00F26994" w:rsidRPr="00F26994" w:rsidRDefault="00F26994" w:rsidP="00C90CC8">
      <w:pPr>
        <w:pStyle w:val="Listenabsatz"/>
        <w:numPr>
          <w:ilvl w:val="0"/>
          <w:numId w:val="29"/>
        </w:numPr>
        <w:rPr>
          <w:lang w:val="en-US"/>
        </w:rPr>
      </w:pPr>
      <w:r w:rsidRPr="00F26994">
        <w:rPr>
          <w:lang w:val="en-US"/>
        </w:rPr>
        <w:t>the vocational training and career prospects of the spouses and the likely cost of reintegration into working life;</w:t>
      </w:r>
    </w:p>
    <w:p w14:paraId="58091D1C" w14:textId="31DBE163" w:rsidR="00FB71C3" w:rsidRPr="00B6419B" w:rsidRDefault="00F26994" w:rsidP="009D0F35">
      <w:pPr>
        <w:pStyle w:val="Listenabsatz"/>
        <w:numPr>
          <w:ilvl w:val="0"/>
          <w:numId w:val="29"/>
        </w:numPr>
        <w:rPr>
          <w:lang w:val="en-US"/>
        </w:rPr>
      </w:pPr>
      <w:r w:rsidRPr="00B6419B">
        <w:rPr>
          <w:lang w:val="en-US"/>
        </w:rPr>
        <w:t>expectancy of federal old age and survivor’s insurance benefits and of occupational or other private or state pensions, including the expected proceeds of any division of withdrawal benefits.</w:t>
      </w:r>
      <w:r w:rsidR="00B6419B">
        <w:rPr>
          <w:lang w:val="en-US"/>
        </w:rPr>
        <w:t xml:space="preserve"> </w:t>
      </w:r>
      <w:r w:rsidR="00FB71C3" w:rsidRPr="00B6419B">
        <w:rPr>
          <w:lang w:val="en-US"/>
        </w:rPr>
        <w:t>[…]”</w:t>
      </w:r>
    </w:p>
    <w:p w14:paraId="41640D35" w14:textId="1F4127ED" w:rsidR="008940D8" w:rsidRDefault="00795CB5" w:rsidP="008940D8">
      <w:pPr>
        <w:rPr>
          <w:lang w:val="en-US"/>
        </w:rPr>
      </w:pPr>
      <w:r>
        <w:rPr>
          <w:lang w:val="en-US"/>
        </w:rPr>
        <w:t>T</w:t>
      </w:r>
      <w:r w:rsidR="00C9128A">
        <w:rPr>
          <w:lang w:val="en-US"/>
        </w:rPr>
        <w:t>h</w:t>
      </w:r>
      <w:r w:rsidR="00C32351">
        <w:rPr>
          <w:lang w:val="en-US"/>
        </w:rPr>
        <w:t>e</w:t>
      </w:r>
      <w:r w:rsidR="00C9128A">
        <w:rPr>
          <w:lang w:val="en-US"/>
        </w:rPr>
        <w:t xml:space="preserve"> text </w:t>
      </w:r>
      <w:r>
        <w:rPr>
          <w:lang w:val="en-US"/>
        </w:rPr>
        <w:t xml:space="preserve">creates a typology of </w:t>
      </w:r>
      <w:r w:rsidR="00C9128A">
        <w:rPr>
          <w:lang w:val="en-US"/>
        </w:rPr>
        <w:t xml:space="preserve">ideal </w:t>
      </w:r>
      <w:r w:rsidR="0061267D">
        <w:rPr>
          <w:lang w:val="en-US"/>
        </w:rPr>
        <w:t>couples</w:t>
      </w:r>
      <w:r w:rsidR="00C9128A">
        <w:rPr>
          <w:lang w:val="en-US"/>
        </w:rPr>
        <w:t xml:space="preserve"> </w:t>
      </w:r>
      <w:r>
        <w:rPr>
          <w:lang w:val="en-US"/>
        </w:rPr>
        <w:t>for whom</w:t>
      </w:r>
      <w:r w:rsidR="00DA5A9C">
        <w:rPr>
          <w:lang w:val="en-US"/>
        </w:rPr>
        <w:t>,</w:t>
      </w:r>
      <w:r w:rsidR="00725279">
        <w:rPr>
          <w:lang w:val="en-US"/>
        </w:rPr>
        <w:t xml:space="preserve"> according to </w:t>
      </w:r>
      <w:r>
        <w:rPr>
          <w:lang w:val="en-US"/>
        </w:rPr>
        <w:t xml:space="preserve">the </w:t>
      </w:r>
      <w:r w:rsidR="00725279">
        <w:rPr>
          <w:lang w:val="en-US"/>
        </w:rPr>
        <w:t>new divorce law</w:t>
      </w:r>
      <w:r w:rsidR="00DA5A9C">
        <w:rPr>
          <w:lang w:val="en-US"/>
        </w:rPr>
        <w:t xml:space="preserve">, </w:t>
      </w:r>
      <w:r w:rsidR="0061267D">
        <w:rPr>
          <w:lang w:val="en-US"/>
        </w:rPr>
        <w:t xml:space="preserve">alimony </w:t>
      </w:r>
      <w:r w:rsidR="00591C68">
        <w:rPr>
          <w:lang w:val="en-US"/>
        </w:rPr>
        <w:t xml:space="preserve">should be </w:t>
      </w:r>
      <w:r w:rsidR="001C543A">
        <w:rPr>
          <w:lang w:val="en-US"/>
        </w:rPr>
        <w:t>awarded</w:t>
      </w:r>
      <w:r w:rsidR="00591C68">
        <w:rPr>
          <w:lang w:val="en-US"/>
        </w:rPr>
        <w:t xml:space="preserve"> more frequently, at greater levels and </w:t>
      </w:r>
      <w:r w:rsidR="0061267D">
        <w:rPr>
          <w:lang w:val="en-US"/>
        </w:rPr>
        <w:t xml:space="preserve">for </w:t>
      </w:r>
      <w:r w:rsidR="00591C68">
        <w:rPr>
          <w:lang w:val="en-US"/>
        </w:rPr>
        <w:t>longer durations</w:t>
      </w:r>
      <w:r w:rsidR="00F12776">
        <w:rPr>
          <w:lang w:val="en-US"/>
        </w:rPr>
        <w:t xml:space="preserve">. </w:t>
      </w:r>
      <w:r w:rsidR="00705BB7">
        <w:rPr>
          <w:lang w:val="en-US"/>
        </w:rPr>
        <w:t>Such</w:t>
      </w:r>
      <w:r w:rsidR="00F365EC">
        <w:rPr>
          <w:lang w:val="en-US"/>
        </w:rPr>
        <w:t xml:space="preserve"> cases</w:t>
      </w:r>
      <w:r w:rsidR="00705BB7">
        <w:rPr>
          <w:lang w:val="en-US"/>
        </w:rPr>
        <w:t xml:space="preserve"> include </w:t>
      </w:r>
      <w:r w:rsidR="00F365EC">
        <w:rPr>
          <w:lang w:val="en-US"/>
        </w:rPr>
        <w:t>long</w:t>
      </w:r>
      <w:r w:rsidR="00B262AB">
        <w:rPr>
          <w:lang w:val="en-US"/>
        </w:rPr>
        <w:t>-</w:t>
      </w:r>
      <w:r w:rsidR="00F365EC">
        <w:rPr>
          <w:lang w:val="en-US"/>
        </w:rPr>
        <w:t xml:space="preserve">lasting marriages, </w:t>
      </w:r>
      <w:r w:rsidR="00B262AB">
        <w:rPr>
          <w:lang w:val="en-US"/>
        </w:rPr>
        <w:t xml:space="preserve">in which </w:t>
      </w:r>
      <w:r w:rsidR="00F365EC">
        <w:rPr>
          <w:lang w:val="en-US"/>
        </w:rPr>
        <w:t xml:space="preserve">one spouse </w:t>
      </w:r>
      <w:r w:rsidR="00EC6C50">
        <w:rPr>
          <w:lang w:val="en-US"/>
        </w:rPr>
        <w:t xml:space="preserve">has invested in </w:t>
      </w:r>
      <w:r w:rsidR="00C73D94">
        <w:rPr>
          <w:lang w:val="en-US"/>
        </w:rPr>
        <w:t xml:space="preserve">a </w:t>
      </w:r>
      <w:r w:rsidR="00EC6C50">
        <w:rPr>
          <w:lang w:val="en-US"/>
        </w:rPr>
        <w:t>career</w:t>
      </w:r>
      <w:r w:rsidR="000330E2">
        <w:rPr>
          <w:lang w:val="en-US"/>
        </w:rPr>
        <w:t xml:space="preserve"> and </w:t>
      </w:r>
      <w:r w:rsidR="005F521D">
        <w:rPr>
          <w:lang w:val="en-US"/>
        </w:rPr>
        <w:t>is capable of</w:t>
      </w:r>
      <w:r w:rsidR="000330E2">
        <w:rPr>
          <w:lang w:val="en-US"/>
        </w:rPr>
        <w:t xml:space="preserve"> </w:t>
      </w:r>
      <w:r w:rsidR="006C06F4">
        <w:rPr>
          <w:lang w:val="en-US"/>
        </w:rPr>
        <w:t>making alimony payments</w:t>
      </w:r>
      <w:r w:rsidR="00B262AB">
        <w:rPr>
          <w:lang w:val="en-US"/>
        </w:rPr>
        <w:t>,</w:t>
      </w:r>
      <w:r w:rsidR="006C06F4">
        <w:rPr>
          <w:lang w:val="en-US"/>
        </w:rPr>
        <w:t xml:space="preserve"> </w:t>
      </w:r>
      <w:r w:rsidR="00B262AB">
        <w:rPr>
          <w:lang w:val="en-US"/>
        </w:rPr>
        <w:t xml:space="preserve">while </w:t>
      </w:r>
      <w:r w:rsidR="006E7F15">
        <w:rPr>
          <w:lang w:val="en-US"/>
        </w:rPr>
        <w:t xml:space="preserve">the other spouse has provided the care </w:t>
      </w:r>
      <w:r w:rsidR="004634EF">
        <w:rPr>
          <w:lang w:val="en-US"/>
        </w:rPr>
        <w:t>and house</w:t>
      </w:r>
      <w:r w:rsidR="006E7F15">
        <w:rPr>
          <w:lang w:val="en-US"/>
        </w:rPr>
        <w:t>work</w:t>
      </w:r>
      <w:r w:rsidR="00B262AB">
        <w:rPr>
          <w:lang w:val="en-US"/>
        </w:rPr>
        <w:t>,</w:t>
      </w:r>
      <w:r w:rsidR="006E7F15">
        <w:rPr>
          <w:lang w:val="en-US"/>
        </w:rPr>
        <w:t xml:space="preserve"> and </w:t>
      </w:r>
      <w:r w:rsidR="00FF0284">
        <w:rPr>
          <w:lang w:val="en-US"/>
        </w:rPr>
        <w:t xml:space="preserve">where </w:t>
      </w:r>
      <w:r w:rsidR="00AC3B41">
        <w:rPr>
          <w:lang w:val="en-US"/>
        </w:rPr>
        <w:t>either the lasting disadvantages from this division of labor, the continued provision of child care</w:t>
      </w:r>
      <w:r w:rsidR="00EF1EE7">
        <w:rPr>
          <w:lang w:val="en-US"/>
        </w:rPr>
        <w:t xml:space="preserve">, </w:t>
      </w:r>
      <w:r w:rsidR="00B262AB">
        <w:rPr>
          <w:lang w:val="en-US"/>
        </w:rPr>
        <w:t xml:space="preserve">advanced </w:t>
      </w:r>
      <w:r w:rsidR="00EF1EE7">
        <w:rPr>
          <w:lang w:val="en-US"/>
        </w:rPr>
        <w:t xml:space="preserve">age or </w:t>
      </w:r>
      <w:r w:rsidR="00AC3B41">
        <w:rPr>
          <w:lang w:val="en-US"/>
        </w:rPr>
        <w:t xml:space="preserve">health problems </w:t>
      </w:r>
      <w:r w:rsidR="00EC6C50">
        <w:rPr>
          <w:lang w:val="en-US"/>
        </w:rPr>
        <w:t>threaten</w:t>
      </w:r>
      <w:r w:rsidR="00AC3B41">
        <w:rPr>
          <w:lang w:val="en-US"/>
        </w:rPr>
        <w:t xml:space="preserve"> </w:t>
      </w:r>
      <w:r w:rsidR="00B262AB">
        <w:rPr>
          <w:lang w:val="en-US"/>
        </w:rPr>
        <w:t xml:space="preserve">the latter </w:t>
      </w:r>
      <w:r w:rsidR="005D60CA">
        <w:rPr>
          <w:lang w:val="en-US"/>
        </w:rPr>
        <w:t>partner</w:t>
      </w:r>
      <w:r w:rsidR="00B262AB">
        <w:rPr>
          <w:lang w:val="en-US"/>
        </w:rPr>
        <w:t>’</w:t>
      </w:r>
      <w:r w:rsidR="00563EA4">
        <w:rPr>
          <w:lang w:val="en-US"/>
        </w:rPr>
        <w:t xml:space="preserve">s </w:t>
      </w:r>
      <w:r w:rsidR="008353EF">
        <w:rPr>
          <w:lang w:val="en-US"/>
        </w:rPr>
        <w:t>financial</w:t>
      </w:r>
      <w:r w:rsidR="00563EA4">
        <w:rPr>
          <w:lang w:val="en-US"/>
        </w:rPr>
        <w:t xml:space="preserve"> well-being after divorce</w:t>
      </w:r>
      <w:r w:rsidR="002A2EDA">
        <w:rPr>
          <w:lang w:val="en-US"/>
        </w:rPr>
        <w:t xml:space="preserve"> and in retirement</w:t>
      </w:r>
      <w:r w:rsidR="006C4F33" w:rsidRPr="002363AC">
        <w:rPr>
          <w:rStyle w:val="Funotenzeichen"/>
        </w:rPr>
        <w:footnoteReference w:id="5"/>
      </w:r>
      <w:r w:rsidR="00563EA4">
        <w:rPr>
          <w:lang w:val="en-US"/>
        </w:rPr>
        <w:t>.</w:t>
      </w:r>
      <w:r w:rsidR="00EC6C50">
        <w:rPr>
          <w:lang w:val="en-US"/>
        </w:rPr>
        <w:t xml:space="preserve"> </w:t>
      </w:r>
      <w:r w:rsidR="006A617B">
        <w:rPr>
          <w:lang w:val="en-US"/>
        </w:rPr>
        <w:t>A</w:t>
      </w:r>
      <w:r w:rsidR="00EC6C50">
        <w:rPr>
          <w:lang w:val="en-US"/>
        </w:rPr>
        <w:t xml:space="preserve">limony should </w:t>
      </w:r>
      <w:r w:rsidR="006A617B">
        <w:rPr>
          <w:lang w:val="en-US"/>
        </w:rPr>
        <w:t>not be permitted, on the other hand,</w:t>
      </w:r>
      <w:r w:rsidR="00EC6C50">
        <w:rPr>
          <w:lang w:val="en-US"/>
        </w:rPr>
        <w:t xml:space="preserve"> </w:t>
      </w:r>
      <w:r w:rsidR="006A617B">
        <w:rPr>
          <w:lang w:val="en-US"/>
        </w:rPr>
        <w:t xml:space="preserve">for couples who had </w:t>
      </w:r>
      <w:r w:rsidR="00EC6C50">
        <w:rPr>
          <w:lang w:val="en-US"/>
        </w:rPr>
        <w:t xml:space="preserve">an egalitarian distribution of tasks during marriage </w:t>
      </w:r>
      <w:r w:rsidR="005B420B">
        <w:rPr>
          <w:lang w:val="en-US"/>
        </w:rPr>
        <w:t>and</w:t>
      </w:r>
      <w:r w:rsidR="006A617B">
        <w:rPr>
          <w:lang w:val="en-US"/>
        </w:rPr>
        <w:t xml:space="preserve"> in which</w:t>
      </w:r>
      <w:r w:rsidR="005B420B">
        <w:rPr>
          <w:lang w:val="en-US"/>
        </w:rPr>
        <w:t xml:space="preserve"> </w:t>
      </w:r>
      <w:r w:rsidR="00C73D94">
        <w:rPr>
          <w:lang w:val="en-US"/>
        </w:rPr>
        <w:t xml:space="preserve">neither spouse </w:t>
      </w:r>
      <w:r w:rsidR="006A617B">
        <w:rPr>
          <w:lang w:val="en-US"/>
        </w:rPr>
        <w:t xml:space="preserve">will </w:t>
      </w:r>
      <w:r w:rsidR="00C73D94">
        <w:rPr>
          <w:lang w:val="en-US"/>
        </w:rPr>
        <w:t>incur serious financial difficulties</w:t>
      </w:r>
      <w:r w:rsidR="006A617B">
        <w:rPr>
          <w:lang w:val="en-US"/>
        </w:rPr>
        <w:t xml:space="preserve"> after divorce</w:t>
      </w:r>
      <w:r w:rsidR="002A56F6">
        <w:rPr>
          <w:lang w:val="en-US"/>
        </w:rPr>
        <w:t>.</w:t>
      </w:r>
      <w:r w:rsidR="004C7EEA">
        <w:rPr>
          <w:lang w:val="en-US"/>
        </w:rPr>
        <w:t xml:space="preserve"> </w:t>
      </w:r>
    </w:p>
    <w:p w14:paraId="5ED0AF39" w14:textId="5263F254" w:rsidR="00D213C7" w:rsidRDefault="004C36F2" w:rsidP="00D213C7">
      <w:pPr>
        <w:rPr>
          <w:lang w:val="en-US"/>
        </w:rPr>
      </w:pPr>
      <w:r>
        <w:rPr>
          <w:lang w:val="en-US"/>
        </w:rPr>
        <w:lastRenderedPageBreak/>
        <w:t>Finally,</w:t>
      </w:r>
      <w:r w:rsidR="008940D8">
        <w:rPr>
          <w:lang w:val="en-US"/>
        </w:rPr>
        <w:t xml:space="preserve"> it must be noted that</w:t>
      </w:r>
      <w:r>
        <w:rPr>
          <w:lang w:val="en-US"/>
        </w:rPr>
        <w:t xml:space="preserve"> </w:t>
      </w:r>
      <w:r w:rsidR="00722956">
        <w:rPr>
          <w:lang w:val="en-US"/>
        </w:rPr>
        <w:t>the new legal text includes a</w:t>
      </w:r>
      <w:r w:rsidR="00742FCA">
        <w:rPr>
          <w:lang w:val="en-US"/>
        </w:rPr>
        <w:t xml:space="preserve"> fairness clause (“Billigkeitsklausel”)</w:t>
      </w:r>
      <w:r w:rsidR="00722956">
        <w:rPr>
          <w:lang w:val="en-US"/>
        </w:rPr>
        <w:t xml:space="preserve"> that </w:t>
      </w:r>
      <w:r w:rsidR="00742FCA">
        <w:rPr>
          <w:lang w:val="en-US"/>
        </w:rPr>
        <w:t>allows for the ne</w:t>
      </w:r>
      <w:r w:rsidR="00467C76">
        <w:rPr>
          <w:lang w:val="en-US"/>
        </w:rPr>
        <w:t xml:space="preserve">gation of alimony </w:t>
      </w:r>
      <w:r w:rsidR="00AA0BC9">
        <w:rPr>
          <w:lang w:val="en-US"/>
        </w:rPr>
        <w:t xml:space="preserve">under </w:t>
      </w:r>
      <w:r w:rsidR="00EE389B">
        <w:rPr>
          <w:lang w:val="en-US"/>
        </w:rPr>
        <w:t xml:space="preserve">unfair </w:t>
      </w:r>
      <w:r w:rsidR="00AA0BC9">
        <w:rPr>
          <w:lang w:val="en-US"/>
        </w:rPr>
        <w:t>circumstances</w:t>
      </w:r>
      <w:r w:rsidR="00E73839">
        <w:rPr>
          <w:lang w:val="en-US"/>
        </w:rPr>
        <w:t xml:space="preserve">. </w:t>
      </w:r>
      <w:r w:rsidR="00623F65">
        <w:rPr>
          <w:lang w:val="en-US"/>
        </w:rPr>
        <w:t>W</w:t>
      </w:r>
      <w:r w:rsidR="009037C0">
        <w:rPr>
          <w:lang w:val="en-US"/>
        </w:rPr>
        <w:t>hat</w:t>
      </w:r>
      <w:r w:rsidR="00623F65">
        <w:rPr>
          <w:lang w:val="en-US"/>
        </w:rPr>
        <w:t xml:space="preserve"> constitutes</w:t>
      </w:r>
      <w:r w:rsidR="009037C0">
        <w:rPr>
          <w:lang w:val="en-US"/>
        </w:rPr>
        <w:t xml:space="preserve"> “unfair circumstances” </w:t>
      </w:r>
      <w:r w:rsidR="00623F65">
        <w:rPr>
          <w:lang w:val="en-US"/>
        </w:rPr>
        <w:t>is specified only vaguely. It</w:t>
      </w:r>
      <w:r w:rsidR="009037C0">
        <w:rPr>
          <w:lang w:val="en-US"/>
        </w:rPr>
        <w:t xml:space="preserve"> includ</w:t>
      </w:r>
      <w:r w:rsidR="00C02A1F">
        <w:rPr>
          <w:lang w:val="en-US"/>
        </w:rPr>
        <w:t>e</w:t>
      </w:r>
      <w:r w:rsidR="00623F65">
        <w:rPr>
          <w:lang w:val="en-US"/>
        </w:rPr>
        <w:t>s</w:t>
      </w:r>
      <w:r w:rsidR="009037C0">
        <w:rPr>
          <w:lang w:val="en-US"/>
        </w:rPr>
        <w:t xml:space="preserve"> cases where the recipient spouse has not contributed to the couples’ </w:t>
      </w:r>
      <w:r w:rsidR="00EC4CCE">
        <w:rPr>
          <w:lang w:val="en-US"/>
        </w:rPr>
        <w:t>income, where</w:t>
      </w:r>
      <w:r w:rsidR="000E338E">
        <w:rPr>
          <w:lang w:val="en-US"/>
        </w:rPr>
        <w:t xml:space="preserve"> the </w:t>
      </w:r>
      <w:r w:rsidR="009037C0">
        <w:rPr>
          <w:lang w:val="en-US"/>
        </w:rPr>
        <w:t xml:space="preserve">economic dependence </w:t>
      </w:r>
      <w:r w:rsidR="000E338E">
        <w:rPr>
          <w:lang w:val="en-US"/>
        </w:rPr>
        <w:t xml:space="preserve">has been </w:t>
      </w:r>
      <w:r w:rsidR="009037C0">
        <w:rPr>
          <w:lang w:val="en-US"/>
        </w:rPr>
        <w:t>self-inflicted</w:t>
      </w:r>
      <w:r w:rsidR="000E338E">
        <w:rPr>
          <w:lang w:val="en-US"/>
        </w:rPr>
        <w:t>,</w:t>
      </w:r>
      <w:r w:rsidR="009037C0">
        <w:rPr>
          <w:lang w:val="en-US"/>
        </w:rPr>
        <w:t xml:space="preserve"> or </w:t>
      </w:r>
      <w:r w:rsidR="000E338E">
        <w:rPr>
          <w:lang w:val="en-US"/>
        </w:rPr>
        <w:t>where the recipient has</w:t>
      </w:r>
      <w:r w:rsidR="009037C0">
        <w:rPr>
          <w:lang w:val="en-US"/>
        </w:rPr>
        <w:t xml:space="preserve"> committed a crime against the potential paying spouse</w:t>
      </w:r>
      <w:r w:rsidR="009037C0" w:rsidRPr="002363AC">
        <w:rPr>
          <w:rStyle w:val="Funotenzeichen"/>
        </w:rPr>
        <w:footnoteReference w:id="6"/>
      </w:r>
      <w:r w:rsidR="009037C0">
        <w:rPr>
          <w:lang w:val="en-US"/>
        </w:rPr>
        <w:t xml:space="preserve">. </w:t>
      </w:r>
      <w:r w:rsidR="00213F47">
        <w:rPr>
          <w:lang w:val="en-US"/>
        </w:rPr>
        <w:t>Because</w:t>
      </w:r>
      <w:r w:rsidR="003A1212">
        <w:rPr>
          <w:lang w:val="en-US"/>
        </w:rPr>
        <w:t xml:space="preserve"> judges have discretion in determining</w:t>
      </w:r>
      <w:r w:rsidR="00DD71E9">
        <w:rPr>
          <w:lang w:val="en-US"/>
        </w:rPr>
        <w:t xml:space="preserve"> these</w:t>
      </w:r>
      <w:r w:rsidR="00EE389B">
        <w:rPr>
          <w:lang w:val="en-US"/>
        </w:rPr>
        <w:t xml:space="preserve"> “unfair circumstances”</w:t>
      </w:r>
      <w:r w:rsidR="005E571A">
        <w:rPr>
          <w:lang w:val="en-US"/>
        </w:rPr>
        <w:t>, t</w:t>
      </w:r>
      <w:r w:rsidR="005E571A" w:rsidRPr="005E571A">
        <w:rPr>
          <w:lang w:val="en-US"/>
        </w:rPr>
        <w:t xml:space="preserve">he </w:t>
      </w:r>
      <w:r w:rsidR="0038184E">
        <w:rPr>
          <w:lang w:val="en-US"/>
        </w:rPr>
        <w:t xml:space="preserve">fairness </w:t>
      </w:r>
      <w:r w:rsidR="005E571A" w:rsidRPr="005E571A">
        <w:rPr>
          <w:lang w:val="en-US"/>
        </w:rPr>
        <w:t xml:space="preserve">clause has been criticized for keeping </w:t>
      </w:r>
      <w:r w:rsidR="005E571A">
        <w:rPr>
          <w:lang w:val="en-US"/>
        </w:rPr>
        <w:t xml:space="preserve">alimony </w:t>
      </w:r>
      <w:r w:rsidR="00554920">
        <w:rPr>
          <w:lang w:val="en-US"/>
        </w:rPr>
        <w:t>negotiations subject to the</w:t>
      </w:r>
      <w:r w:rsidR="005E571A">
        <w:rPr>
          <w:lang w:val="en-US"/>
        </w:rPr>
        <w:t xml:space="preserve"> question of guilt</w:t>
      </w:r>
      <w:r w:rsidR="005E571A" w:rsidRPr="005E571A">
        <w:rPr>
          <w:lang w:val="en-US"/>
        </w:rPr>
        <w:t xml:space="preserve"> </w:t>
      </w:r>
      <w:r w:rsidR="005E571A">
        <w:rPr>
          <w:lang w:val="en-US"/>
        </w:rPr>
        <w:fldChar w:fldCharType="begin"/>
      </w:r>
      <w:r w:rsidR="005E571A">
        <w:rPr>
          <w:lang w:val="en-US"/>
        </w:rPr>
        <w:instrText xml:space="preserve"> ADDIN ZOTERO_ITEM CSL_CITATION {"citationID":"alq394k5p6","properties":{"formattedCitation":"{\\rtf (B\\uc0\\u252{}chler &amp; Cottier 2012:191)}","plainCitation":"(Büchler &amp; Cottier 2012:191)"},"citationItems":[{"id":1461,"uris":["http://zotero.org/users/1108482/items/PWC3RTKD"],"uri":["http://zotero.org/users/1108482/items/PWC3RTKD"],"itemData":{"id":1461,"type":"book","title":"Legal Gender Studies: Rechtliche Geschlechterstudien","publisher":"Nomos","publisher-place":"Zürich","number-of-pages":"484","source":"Amazon","event-place":"Zürich","abstract":"-- Dieser Text bezieht sich auf eine vergriffene oder nicht verfügbare Ausgabe dieses Titels.","ISBN":"978-3-8329-7680-4","shortTitle":"Legal Gender Studies","language":"Deutsch","author":[{"family":"Büchler","given":"Andrea"},{"family":"Cottier","given":"Michelle"}],"issued":{"date-parts":[["2012",9,19]]}},"locator":"191"}],"schema":"https://github.com/citation-style-language/schema/raw/master/csl-citation.json"} </w:instrText>
      </w:r>
      <w:r w:rsidR="005E571A">
        <w:rPr>
          <w:lang w:val="en-US"/>
        </w:rPr>
        <w:fldChar w:fldCharType="separate"/>
      </w:r>
      <w:r w:rsidR="005E571A" w:rsidRPr="005E571A">
        <w:rPr>
          <w:rFonts w:ascii="Calibri" w:hAnsi="Calibri" w:cs="Calibri"/>
          <w:szCs w:val="24"/>
          <w:lang w:val="en-US"/>
        </w:rPr>
        <w:t>(Büchler &amp; Cottier 2012:191)</w:t>
      </w:r>
      <w:r w:rsidR="005E571A">
        <w:rPr>
          <w:lang w:val="en-US"/>
        </w:rPr>
        <w:fldChar w:fldCharType="end"/>
      </w:r>
      <w:r w:rsidR="005E571A">
        <w:rPr>
          <w:lang w:val="en-US"/>
        </w:rPr>
        <w:t>.</w:t>
      </w:r>
      <w:r w:rsidR="00D213C7" w:rsidRPr="00D213C7">
        <w:rPr>
          <w:lang w:val="en-US"/>
        </w:rPr>
        <w:t xml:space="preserve"> </w:t>
      </w:r>
    </w:p>
    <w:p w14:paraId="7EACEAB3" w14:textId="4A7FBE00" w:rsidR="00D213C7" w:rsidRDefault="00D93D78" w:rsidP="00D213C7">
      <w:pPr>
        <w:rPr>
          <w:lang w:val="en-US"/>
        </w:rPr>
      </w:pPr>
      <w:r>
        <w:rPr>
          <w:lang w:val="en-US"/>
        </w:rPr>
        <w:t xml:space="preserve">To sum up, </w:t>
      </w:r>
      <w:r w:rsidR="000E338E">
        <w:rPr>
          <w:lang w:val="en-US"/>
        </w:rPr>
        <w:t>comparing</w:t>
      </w:r>
      <w:r w:rsidR="00D213C7" w:rsidRPr="002A187F">
        <w:rPr>
          <w:lang w:val="en-US"/>
        </w:rPr>
        <w:t xml:space="preserve"> </w:t>
      </w:r>
      <w:r w:rsidR="000E338E">
        <w:rPr>
          <w:lang w:val="en-US"/>
        </w:rPr>
        <w:t xml:space="preserve">the legal </w:t>
      </w:r>
      <w:r w:rsidR="00D213C7">
        <w:rPr>
          <w:lang w:val="en-US"/>
        </w:rPr>
        <w:t xml:space="preserve">texts before and after the divorce law revision </w:t>
      </w:r>
      <w:r w:rsidR="000E338E">
        <w:rPr>
          <w:lang w:val="en-US"/>
        </w:rPr>
        <w:t>shows</w:t>
      </w:r>
      <w:r w:rsidR="00D213C7">
        <w:rPr>
          <w:lang w:val="en-US"/>
        </w:rPr>
        <w:t xml:space="preserve"> that there has been a change in the </w:t>
      </w:r>
      <w:r w:rsidR="00D213C7" w:rsidRPr="000D0C4E">
        <w:rPr>
          <w:i/>
          <w:iCs/>
          <w:lang w:val="en-US"/>
        </w:rPr>
        <w:t>core</w:t>
      </w:r>
      <w:r w:rsidR="00D213C7">
        <w:rPr>
          <w:lang w:val="en-US"/>
        </w:rPr>
        <w:t xml:space="preserve"> principle of alimony law. </w:t>
      </w:r>
      <w:r w:rsidR="00D213C7" w:rsidRPr="00636A1F">
        <w:rPr>
          <w:lang w:val="en-US"/>
        </w:rPr>
        <w:t>While</w:t>
      </w:r>
      <w:r w:rsidR="00CC70F4">
        <w:rPr>
          <w:lang w:val="en-US"/>
        </w:rPr>
        <w:t xml:space="preserve"> </w:t>
      </w:r>
      <w:r w:rsidR="00D213C7" w:rsidRPr="00636A1F">
        <w:rPr>
          <w:lang w:val="en-US"/>
        </w:rPr>
        <w:t>the earlier regime</w:t>
      </w:r>
      <w:r w:rsidR="00340197">
        <w:rPr>
          <w:lang w:val="en-US"/>
        </w:rPr>
        <w:t xml:space="preserve"> saw </w:t>
      </w:r>
      <w:r w:rsidR="000E338E">
        <w:rPr>
          <w:lang w:val="en-US"/>
        </w:rPr>
        <w:t>premised</w:t>
      </w:r>
      <w:r w:rsidR="00340197">
        <w:rPr>
          <w:lang w:val="en-US"/>
        </w:rPr>
        <w:t xml:space="preserve"> alimony </w:t>
      </w:r>
      <w:r w:rsidR="000E338E">
        <w:rPr>
          <w:lang w:val="en-US"/>
        </w:rPr>
        <w:t xml:space="preserve">upon a </w:t>
      </w:r>
      <w:r w:rsidR="00340197">
        <w:rPr>
          <w:lang w:val="en-US"/>
        </w:rPr>
        <w:t>non-guilty spouse</w:t>
      </w:r>
      <w:r w:rsidR="00D213C7">
        <w:rPr>
          <w:lang w:val="en-US"/>
        </w:rPr>
        <w:t xml:space="preserve">, the new regime </w:t>
      </w:r>
      <w:r w:rsidR="000E338E">
        <w:rPr>
          <w:lang w:val="en-US"/>
        </w:rPr>
        <w:t xml:space="preserve">has sought </w:t>
      </w:r>
      <w:r w:rsidR="009C7DFC">
        <w:rPr>
          <w:lang w:val="en-US"/>
        </w:rPr>
        <w:t>to limit alimony</w:t>
      </w:r>
      <w:r w:rsidR="0070346C">
        <w:rPr>
          <w:lang w:val="en-US"/>
        </w:rPr>
        <w:t xml:space="preserve"> to highly dependent spouses</w:t>
      </w:r>
      <w:r w:rsidR="00D213C7">
        <w:rPr>
          <w:lang w:val="en-US"/>
        </w:rPr>
        <w:t xml:space="preserve">. </w:t>
      </w:r>
      <w:r w:rsidR="00612164">
        <w:rPr>
          <w:lang w:val="en-US"/>
        </w:rPr>
        <w:t xml:space="preserve">In </w:t>
      </w:r>
      <w:r w:rsidR="000E338E">
        <w:rPr>
          <w:lang w:val="en-US"/>
        </w:rPr>
        <w:t xml:space="preserve">this </w:t>
      </w:r>
      <w:r w:rsidR="00612164">
        <w:rPr>
          <w:lang w:val="en-US"/>
        </w:rPr>
        <w:t xml:space="preserve">respect, </w:t>
      </w:r>
      <w:r w:rsidR="00753F1F">
        <w:rPr>
          <w:lang w:val="en-US"/>
        </w:rPr>
        <w:t>these</w:t>
      </w:r>
      <w:r w:rsidR="00F94619">
        <w:rPr>
          <w:lang w:val="en-US"/>
        </w:rPr>
        <w:t xml:space="preserve"> </w:t>
      </w:r>
      <w:r w:rsidR="00612164">
        <w:rPr>
          <w:lang w:val="en-US"/>
        </w:rPr>
        <w:t xml:space="preserve">trends in Swiss divorce law </w:t>
      </w:r>
      <w:r w:rsidR="000E338E">
        <w:rPr>
          <w:lang w:val="en-US"/>
        </w:rPr>
        <w:t xml:space="preserve">are comparable </w:t>
      </w:r>
      <w:r w:rsidR="005306DB">
        <w:rPr>
          <w:lang w:val="en-US"/>
        </w:rPr>
        <w:t>to</w:t>
      </w:r>
      <w:r w:rsidR="00612164">
        <w:rPr>
          <w:lang w:val="en-US"/>
        </w:rPr>
        <w:t xml:space="preserve"> </w:t>
      </w:r>
      <w:r w:rsidR="00F94619">
        <w:rPr>
          <w:lang w:val="en-US"/>
        </w:rPr>
        <w:t>broad</w:t>
      </w:r>
      <w:r w:rsidR="0083545C">
        <w:rPr>
          <w:lang w:val="en-US"/>
        </w:rPr>
        <w:t xml:space="preserve"> </w:t>
      </w:r>
      <w:r w:rsidR="000E338E">
        <w:rPr>
          <w:lang w:val="en-US"/>
        </w:rPr>
        <w:t xml:space="preserve">tendencies </w:t>
      </w:r>
      <w:r w:rsidR="00ED5FE0">
        <w:rPr>
          <w:lang w:val="en-US"/>
        </w:rPr>
        <w:t>towards a greater focus on clean breaks and increased economic self-sufficiency</w:t>
      </w:r>
      <w:r w:rsidR="000E338E" w:rsidRPr="000E338E">
        <w:rPr>
          <w:lang w:val="en-US"/>
        </w:rPr>
        <w:t xml:space="preserve"> </w:t>
      </w:r>
      <w:r w:rsidR="000E338E">
        <w:rPr>
          <w:lang w:val="en-US"/>
        </w:rPr>
        <w:t xml:space="preserve">in the divorce law of America and other European countries </w:t>
      </w:r>
      <w:r w:rsidR="004C3363">
        <w:rPr>
          <w:lang w:val="en-US"/>
        </w:rPr>
        <w:fldChar w:fldCharType="begin"/>
      </w:r>
      <w:r w:rsidR="004C3363">
        <w:rPr>
          <w:lang w:val="en-US"/>
        </w:rPr>
        <w:instrText xml:space="preserve"> ADDIN ZOTERO_ITEM CSL_CITATION {"citationID":"a1e1so7ocsp","properties":{"formattedCitation":"(McMullen 2014; Ribot 2011)","plainCitation":"(McMullen 2014; Ribot 2011)"},"citationItems":[{"id":1186,"uris":["http://zotero.org/users/1108482/items/VHWKN7I9"],"uri":["http://zotero.org/users/1108482/items/VHWKN7I9"],"itemData":{"id":1186,"type":"article-journal","title":"Spousal Support in the 21st Century","container-title":"Wisconsin Journal of Law, Gender and Society","page":"1","volume":"29","journalAbbreviation":"Wis. J. L. Gender, &amp; Soc'y","author":[{"family":"McMullen","given":"Judith G."}],"issued":{"date-parts":[["2014"]]}}},{"id":1673,"uris":["http://zotero.org/users/1108482/items/WKP5GD8I"],"uri":["http://zotero.org/users/1108482/items/WKP5GD8I"],"itemData":{"id":1673,"type":"article-journal","title":"The financial consequences of divorce across Europe","container-title":"ERA Forum","page":"71-87","volume":"12","issue":"1","source":"link.springer.com","abstract":"The article examines where the main European legal systems stand as regards the financial consequences of divorce, trying to draw conclusions on the direction and speed of developments from the experience of these systems. First, the questions of how matrimonial property rules operate in the event of divorce and how they interact with the financial remedies provided by the law on divorce are examined. Next, the focus is shifted to the issue of maintenance after divorce. Recent legal developments seem to indicate that a tendency to lessen the importance of maintenance and comparable claims is becoming even more pronounced.","DOI":"10.1007/s12027-011-0188-x","ISSN":"1612-3093, 1863-9038","journalAbbreviation":"ERA Forum","language":"en","author":[{"family":"Ribot","given":"Jordi"}],"issued":{"date-parts":[["2011",4,1]]}}}],"schema":"https://github.com/citation-style-language/schema/raw/master/csl-citation.json"} </w:instrText>
      </w:r>
      <w:r w:rsidR="004C3363">
        <w:rPr>
          <w:lang w:val="en-US"/>
        </w:rPr>
        <w:fldChar w:fldCharType="separate"/>
      </w:r>
      <w:r w:rsidR="004C3363" w:rsidRPr="004C3363">
        <w:rPr>
          <w:rFonts w:ascii="Calibri" w:hAnsi="Calibri" w:cs="Calibri"/>
          <w:lang w:val="en-US"/>
        </w:rPr>
        <w:t>(McMullen 2014; Ribot 2011)</w:t>
      </w:r>
      <w:r w:rsidR="004C3363">
        <w:rPr>
          <w:lang w:val="en-US"/>
        </w:rPr>
        <w:fldChar w:fldCharType="end"/>
      </w:r>
      <w:r w:rsidR="004C3363">
        <w:rPr>
          <w:lang w:val="en-US"/>
        </w:rPr>
        <w:t>.</w:t>
      </w:r>
    </w:p>
    <w:p w14:paraId="4BCE01DA" w14:textId="1837EB19" w:rsidR="002D17AB" w:rsidRDefault="00711212" w:rsidP="00DD1957">
      <w:pPr>
        <w:pStyle w:val="berschrift0"/>
      </w:pPr>
      <w:r>
        <w:t xml:space="preserve">Economic </w:t>
      </w:r>
      <w:r w:rsidR="00DD1957">
        <w:t xml:space="preserve">gender equality and the decline </w:t>
      </w:r>
      <w:r w:rsidR="008D06BA">
        <w:t>of</w:t>
      </w:r>
      <w:r w:rsidR="00DD1957">
        <w:t xml:space="preserve"> alimony</w:t>
      </w:r>
    </w:p>
    <w:p w14:paraId="7BB1479C" w14:textId="6181C963" w:rsidR="00D213C7" w:rsidRDefault="0054527A" w:rsidP="00CC64AD">
      <w:pPr>
        <w:rPr>
          <w:lang w:val="en-US"/>
        </w:rPr>
      </w:pPr>
      <w:r>
        <w:rPr>
          <w:lang w:val="en-US"/>
        </w:rPr>
        <w:t>D</w:t>
      </w:r>
      <w:r w:rsidR="00AE5098">
        <w:rPr>
          <w:lang w:val="en-US"/>
        </w:rPr>
        <w:t>espite these shifts</w:t>
      </w:r>
      <w:r w:rsidR="00415DFC">
        <w:rPr>
          <w:lang w:val="en-US"/>
        </w:rPr>
        <w:t xml:space="preserve"> in core principles</w:t>
      </w:r>
      <w:r w:rsidR="00F10974" w:rsidRPr="00F10974">
        <w:rPr>
          <w:lang w:val="en-US"/>
        </w:rPr>
        <w:t xml:space="preserve">, </w:t>
      </w:r>
      <w:r w:rsidR="00A94050">
        <w:rPr>
          <w:lang w:val="en-US"/>
        </w:rPr>
        <w:t>many</w:t>
      </w:r>
      <w:r w:rsidR="00AE0575">
        <w:rPr>
          <w:lang w:val="en-US"/>
        </w:rPr>
        <w:t xml:space="preserve"> </w:t>
      </w:r>
      <w:r w:rsidR="00FB7260">
        <w:rPr>
          <w:lang w:val="en-US"/>
        </w:rPr>
        <w:t xml:space="preserve">preexisting </w:t>
      </w:r>
      <w:r w:rsidR="00F10974">
        <w:rPr>
          <w:lang w:val="en-US"/>
        </w:rPr>
        <w:t xml:space="preserve">aspects of alimony law persisted </w:t>
      </w:r>
      <w:r w:rsidR="00FB7260">
        <w:rPr>
          <w:lang w:val="en-US"/>
        </w:rPr>
        <w:t xml:space="preserve">after </w:t>
      </w:r>
      <w:r w:rsidR="00F10974">
        <w:rPr>
          <w:lang w:val="en-US"/>
        </w:rPr>
        <w:t xml:space="preserve">the </w:t>
      </w:r>
      <w:r w:rsidR="00D166AA">
        <w:rPr>
          <w:lang w:val="en-US"/>
        </w:rPr>
        <w:t>divorce law reform</w:t>
      </w:r>
      <w:r w:rsidR="00F10974">
        <w:rPr>
          <w:lang w:val="en-US"/>
        </w:rPr>
        <w:t>.</w:t>
      </w:r>
      <w:r w:rsidR="00A15DF1">
        <w:rPr>
          <w:lang w:val="en-US"/>
        </w:rPr>
        <w:t xml:space="preserve"> </w:t>
      </w:r>
      <w:r w:rsidR="00DE24F6">
        <w:rPr>
          <w:lang w:val="en-US"/>
        </w:rPr>
        <w:t>T</w:t>
      </w:r>
      <w:r w:rsidR="00A15DF1" w:rsidRPr="00A15DF1">
        <w:rPr>
          <w:lang w:val="en-US"/>
        </w:rPr>
        <w:t xml:space="preserve">he basic formal process </w:t>
      </w:r>
      <w:r w:rsidR="00FB7260">
        <w:rPr>
          <w:lang w:val="en-US"/>
        </w:rPr>
        <w:t>to determine</w:t>
      </w:r>
      <w:r w:rsidR="00794E3D">
        <w:rPr>
          <w:lang w:val="en-US"/>
        </w:rPr>
        <w:t xml:space="preserve"> alimony </w:t>
      </w:r>
      <w:r w:rsidR="00BB7579">
        <w:rPr>
          <w:lang w:val="en-US"/>
        </w:rPr>
        <w:t xml:space="preserve">has </w:t>
      </w:r>
      <w:r w:rsidR="00A12906">
        <w:rPr>
          <w:lang w:val="en-US"/>
        </w:rPr>
        <w:t>remained constant over time</w:t>
      </w:r>
      <w:r w:rsidR="00F26534">
        <w:rPr>
          <w:lang w:val="en-US"/>
        </w:rPr>
        <w:t xml:space="preserve"> and – at least since 1988 - property </w:t>
      </w:r>
      <w:r w:rsidR="002F44AE">
        <w:rPr>
          <w:lang w:val="en-US"/>
        </w:rPr>
        <w:t xml:space="preserve">has been </w:t>
      </w:r>
      <w:r w:rsidR="00F26534">
        <w:rPr>
          <w:lang w:val="en-US"/>
        </w:rPr>
        <w:t xml:space="preserve">divided </w:t>
      </w:r>
      <w:r w:rsidR="00B23B72">
        <w:rPr>
          <w:lang w:val="en-US"/>
        </w:rPr>
        <w:t>equally between spouses</w:t>
      </w:r>
      <w:r w:rsidR="00A12906">
        <w:rPr>
          <w:lang w:val="en-US"/>
        </w:rPr>
        <w:t>.</w:t>
      </w:r>
      <w:r w:rsidR="00DE24F6">
        <w:rPr>
          <w:lang w:val="en-US"/>
        </w:rPr>
        <w:t xml:space="preserve"> Furthermore,</w:t>
      </w:r>
      <w:r w:rsidR="002F44AE">
        <w:rPr>
          <w:lang w:val="en-US"/>
        </w:rPr>
        <w:t xml:space="preserve"> although the order of importance has been reversed, both laws</w:t>
      </w:r>
      <w:r w:rsidR="00633EA7">
        <w:rPr>
          <w:lang w:val="en-US"/>
        </w:rPr>
        <w:t xml:space="preserve"> </w:t>
      </w:r>
      <w:r w:rsidR="00AB6D9D">
        <w:rPr>
          <w:lang w:val="en-US"/>
        </w:rPr>
        <w:t xml:space="preserve">consider </w:t>
      </w:r>
      <w:r w:rsidR="00F2193D">
        <w:rPr>
          <w:lang w:val="en-US"/>
        </w:rPr>
        <w:t>the question of guilt and</w:t>
      </w:r>
      <w:r w:rsidR="000F2664">
        <w:rPr>
          <w:lang w:val="en-US"/>
        </w:rPr>
        <w:t xml:space="preserve"> </w:t>
      </w:r>
      <w:r w:rsidR="00B476B9">
        <w:rPr>
          <w:lang w:val="en-US"/>
        </w:rPr>
        <w:t>couples</w:t>
      </w:r>
      <w:r w:rsidR="00254825">
        <w:rPr>
          <w:lang w:val="en-US"/>
        </w:rPr>
        <w:t>’</w:t>
      </w:r>
      <w:r w:rsidR="00B476B9">
        <w:rPr>
          <w:lang w:val="en-US"/>
        </w:rPr>
        <w:t xml:space="preserve"> economic resources </w:t>
      </w:r>
      <w:r w:rsidR="00F2193D">
        <w:rPr>
          <w:lang w:val="en-US"/>
        </w:rPr>
        <w:t>and needs</w:t>
      </w:r>
      <w:r w:rsidR="002F44AE">
        <w:rPr>
          <w:lang w:val="en-US"/>
        </w:rPr>
        <w:t xml:space="preserve"> as </w:t>
      </w:r>
      <w:r w:rsidR="00506B6B">
        <w:rPr>
          <w:lang w:val="en-US"/>
        </w:rPr>
        <w:t>central</w:t>
      </w:r>
      <w:r w:rsidR="0090631D">
        <w:rPr>
          <w:lang w:val="en-US"/>
        </w:rPr>
        <w:t xml:space="preserve"> </w:t>
      </w:r>
      <w:r w:rsidR="009B53F4">
        <w:rPr>
          <w:lang w:val="en-US"/>
        </w:rPr>
        <w:t>determinants of</w:t>
      </w:r>
      <w:r w:rsidR="00E03554">
        <w:rPr>
          <w:lang w:val="en-US"/>
        </w:rPr>
        <w:t xml:space="preserve"> alimony</w:t>
      </w:r>
      <w:r w:rsidR="002F44AE">
        <w:rPr>
          <w:lang w:val="en-US"/>
        </w:rPr>
        <w:t xml:space="preserve"> </w:t>
      </w:r>
      <w:r w:rsidR="00C2251E">
        <w:rPr>
          <w:lang w:val="en-US"/>
        </w:rPr>
        <w:t xml:space="preserve"> </w:t>
      </w:r>
      <w:r w:rsidR="00C2251E">
        <w:rPr>
          <w:lang w:val="en-US"/>
        </w:rPr>
        <w:fldChar w:fldCharType="begin"/>
      </w:r>
      <w:r w:rsidR="00C2251E">
        <w:rPr>
          <w:lang w:val="en-US"/>
        </w:rPr>
        <w:instrText xml:space="preserve"> ADDIN ZOTERO_ITEM CSL_CITATION {"citationID":"a11e8p28du7","properties":{"formattedCitation":"(Schwenzer 2009)","plainCitation":"(Schwenzer 2009)"},"citationItems":[{"id":1257,"uris":["http://zotero.org/users/1108482/items/RSZV6U6A"],"uri":["http://zotero.org/users/1108482/items/RSZV6U6A"],"itemData":{"id":1257,"type":"article-journal","title":"Nachehelicher Unterhalt – Oder: nach der Änderung ist vor der Änderung","container-title":"Mitteilungen zum Familienrecht","page":"11-15","author":[{"family":"Schwenzer","given":"Ingeborg"}],"issued":{"date-parts":[["2009"]]}}}],"schema":"https://github.com/citation-style-language/schema/raw/master/csl-citation.json"} </w:instrText>
      </w:r>
      <w:r w:rsidR="00C2251E">
        <w:rPr>
          <w:lang w:val="en-US"/>
        </w:rPr>
        <w:fldChar w:fldCharType="separate"/>
      </w:r>
      <w:r w:rsidR="00C2251E" w:rsidRPr="005E738F">
        <w:rPr>
          <w:rFonts w:ascii="Calibri" w:hAnsi="Calibri" w:cs="Calibri"/>
          <w:lang w:val="en-US"/>
        </w:rPr>
        <w:t>(Schwenzer 2009)</w:t>
      </w:r>
      <w:r w:rsidR="00C2251E">
        <w:rPr>
          <w:lang w:val="en-US"/>
        </w:rPr>
        <w:fldChar w:fldCharType="end"/>
      </w:r>
      <w:r w:rsidR="00F2193D">
        <w:rPr>
          <w:lang w:val="en-US"/>
        </w:rPr>
        <w:t>.</w:t>
      </w:r>
      <w:r w:rsidR="00A12906">
        <w:rPr>
          <w:lang w:val="en-US"/>
        </w:rPr>
        <w:t xml:space="preserve"> </w:t>
      </w:r>
    </w:p>
    <w:p w14:paraId="428B9A98" w14:textId="2F5145B5" w:rsidR="00A56521" w:rsidRDefault="00D22DD6" w:rsidP="0028739F">
      <w:pPr>
        <w:rPr>
          <w:lang w:val="en-US"/>
        </w:rPr>
      </w:pPr>
      <w:r>
        <w:rPr>
          <w:lang w:val="en-US"/>
        </w:rPr>
        <w:t>Because</w:t>
      </w:r>
      <w:r w:rsidR="004E22F4">
        <w:rPr>
          <w:lang w:val="en-US"/>
        </w:rPr>
        <w:t xml:space="preserve"> </w:t>
      </w:r>
      <w:r w:rsidR="00A13E79">
        <w:rPr>
          <w:lang w:val="en-US"/>
        </w:rPr>
        <w:t>husbands’ and wives’</w:t>
      </w:r>
      <w:r w:rsidR="000F2664">
        <w:rPr>
          <w:lang w:val="en-US"/>
        </w:rPr>
        <w:t xml:space="preserve"> </w:t>
      </w:r>
      <w:r w:rsidR="00A71534">
        <w:rPr>
          <w:lang w:val="en-US"/>
        </w:rPr>
        <w:t>economic resources and needs</w:t>
      </w:r>
      <w:r>
        <w:rPr>
          <w:lang w:val="en-US"/>
        </w:rPr>
        <w:t xml:space="preserve"> played an important role in </w:t>
      </w:r>
      <w:r w:rsidR="002F44AE">
        <w:rPr>
          <w:lang w:val="en-US"/>
        </w:rPr>
        <w:t xml:space="preserve">determining </w:t>
      </w:r>
      <w:r>
        <w:rPr>
          <w:lang w:val="en-US"/>
        </w:rPr>
        <w:t xml:space="preserve">alimony under both regimes, </w:t>
      </w:r>
      <w:r w:rsidR="00B219AE">
        <w:rPr>
          <w:lang w:val="en-US"/>
        </w:rPr>
        <w:t>I expect</w:t>
      </w:r>
      <w:r w:rsidR="00003AA8">
        <w:rPr>
          <w:lang w:val="en-US"/>
        </w:rPr>
        <w:t xml:space="preserve"> </w:t>
      </w:r>
      <w:r w:rsidR="002F44AE">
        <w:rPr>
          <w:lang w:val="en-US"/>
        </w:rPr>
        <w:t>that</w:t>
      </w:r>
      <w:r w:rsidR="00BB7579">
        <w:rPr>
          <w:lang w:val="en-US"/>
        </w:rPr>
        <w:t xml:space="preserve"> one cause of the decline in alimony has been</w:t>
      </w:r>
      <w:r w:rsidR="002F44AE">
        <w:rPr>
          <w:lang w:val="en-US"/>
        </w:rPr>
        <w:t xml:space="preserve"> </w:t>
      </w:r>
      <w:r w:rsidR="00A13E79">
        <w:rPr>
          <w:lang w:val="en-US"/>
        </w:rPr>
        <w:t>reduc</w:t>
      </w:r>
      <w:r w:rsidR="00FE0CAF">
        <w:rPr>
          <w:lang w:val="en-US"/>
        </w:rPr>
        <w:t>tion</w:t>
      </w:r>
      <w:r w:rsidR="00B219AE">
        <w:rPr>
          <w:lang w:val="en-US"/>
        </w:rPr>
        <w:t>s</w:t>
      </w:r>
      <w:r w:rsidR="00FE0CAF">
        <w:rPr>
          <w:lang w:val="en-US"/>
        </w:rPr>
        <w:t xml:space="preserve"> in</w:t>
      </w:r>
      <w:r w:rsidR="00A13E79">
        <w:rPr>
          <w:lang w:val="en-US"/>
        </w:rPr>
        <w:t xml:space="preserve"> </w:t>
      </w:r>
      <w:r w:rsidR="0092695B">
        <w:rPr>
          <w:lang w:val="en-US"/>
        </w:rPr>
        <w:t xml:space="preserve">economic </w:t>
      </w:r>
      <w:r w:rsidR="00A13E79">
        <w:rPr>
          <w:lang w:val="en-US"/>
        </w:rPr>
        <w:t xml:space="preserve">inequality in </w:t>
      </w:r>
      <w:r w:rsidR="0092695B">
        <w:rPr>
          <w:lang w:val="en-US"/>
        </w:rPr>
        <w:t>couples</w:t>
      </w:r>
      <w:r w:rsidR="002265C3">
        <w:rPr>
          <w:lang w:val="en-US"/>
        </w:rPr>
        <w:t>.</w:t>
      </w:r>
      <w:r w:rsidR="00FD092F">
        <w:rPr>
          <w:lang w:val="en-US"/>
        </w:rPr>
        <w:t xml:space="preserve"> </w:t>
      </w:r>
      <w:r w:rsidR="002F44AE">
        <w:rPr>
          <w:lang w:val="en-US"/>
        </w:rPr>
        <w:t xml:space="preserve">As </w:t>
      </w:r>
      <w:r w:rsidR="0019259C">
        <w:rPr>
          <w:lang w:val="en-US"/>
        </w:rPr>
        <w:t>in other Western countries, Swiss w</w:t>
      </w:r>
      <w:r w:rsidR="0019259C" w:rsidRPr="002A187F">
        <w:rPr>
          <w:lang w:val="en-US"/>
        </w:rPr>
        <w:t xml:space="preserve">omen’s labor market participation rates, as well as their wages, have </w:t>
      </w:r>
      <w:r w:rsidR="0019259C">
        <w:rPr>
          <w:lang w:val="en-US"/>
        </w:rPr>
        <w:t xml:space="preserve">grown over time </w:t>
      </w:r>
      <w:r w:rsidR="0019259C">
        <w:fldChar w:fldCharType="begin"/>
      </w:r>
      <w:r w:rsidR="0019259C">
        <w:rPr>
          <w:lang w:val="en-US"/>
        </w:rPr>
        <w:instrText xml:space="preserve"> ADDIN ZOTERO_ITEM CSL_CITATION {"citationID":"9jNlYtQW","properties":{"formattedCitation":"(Jann &amp; Engelhardt 2008)","plainCitation":"(Jann &amp; Engelhardt 2008)"},"citationItems":[{"id":1341,"uris":["http://zotero.org/users/1108482/items/2UP49UVU"],"uri":["http://zotero.org/users/1108482/items/2UP49UVU"],"itemData":{"id":1341,"type":"chapter","title":"Geschlechtsspezifische Lohnungleichheit und berufliche Segregation in der Schweiz, 1991 – 2006","container-title":"Erwerbsarbeit, Einkommen und Geschlecht - Studien zum Schweizer Arbeitsmarkt","publisher":"VS Verlag für Sozialwissenschaften","publisher-place":"Wiesbaden","page":"61-105","event-place":"Wiesbaden","author":[{"family":"Jann","given":"Ben"},{"family":"Engelhardt","given":"Henriette"}],"editor":[{"family":"Jann","given":"Ben"}],"issued":{"date-parts":[["2008"]]}}}],"schema":"https://github.com/citation-style-language/schema/raw/master/csl-citation.json"} </w:instrText>
      </w:r>
      <w:r w:rsidR="0019259C">
        <w:fldChar w:fldCharType="separate"/>
      </w:r>
      <w:r w:rsidR="0019259C" w:rsidRPr="00092F24">
        <w:rPr>
          <w:rFonts w:ascii="Calibri" w:hAnsi="Calibri" w:cs="Calibri"/>
          <w:lang w:val="en-US"/>
        </w:rPr>
        <w:t>(Jann &amp; Engelhardt 2008)</w:t>
      </w:r>
      <w:r w:rsidR="0019259C">
        <w:fldChar w:fldCharType="end"/>
      </w:r>
      <w:r w:rsidR="0019259C" w:rsidRPr="002A187F">
        <w:rPr>
          <w:lang w:val="en-US"/>
        </w:rPr>
        <w:t xml:space="preserve">. Although previous research has shown that the rise in labor market participation </w:t>
      </w:r>
      <w:r w:rsidR="002F44AE">
        <w:rPr>
          <w:lang w:val="en-US"/>
        </w:rPr>
        <w:t xml:space="preserve">of mothers </w:t>
      </w:r>
      <w:r w:rsidR="0019259C" w:rsidRPr="002A187F">
        <w:rPr>
          <w:lang w:val="en-US"/>
        </w:rPr>
        <w:t xml:space="preserve">in Switzerland </w:t>
      </w:r>
      <w:r w:rsidR="002F44AE">
        <w:rPr>
          <w:lang w:val="en-US"/>
        </w:rPr>
        <w:t xml:space="preserve">has </w:t>
      </w:r>
      <w:r w:rsidR="0019259C" w:rsidRPr="002A187F">
        <w:rPr>
          <w:lang w:val="en-US"/>
        </w:rPr>
        <w:t>primarily t</w:t>
      </w:r>
      <w:r w:rsidR="002F44AE">
        <w:rPr>
          <w:lang w:val="en-US"/>
        </w:rPr>
        <w:t>aken</w:t>
      </w:r>
      <w:r w:rsidR="0019259C" w:rsidRPr="002A187F">
        <w:rPr>
          <w:lang w:val="en-US"/>
        </w:rPr>
        <w:t xml:space="preserve"> the form of part-time jobs </w:t>
      </w:r>
      <w:r w:rsidR="0019259C">
        <w:fldChar w:fldCharType="begin"/>
      </w:r>
      <w:r w:rsidR="0019259C" w:rsidRPr="002A187F">
        <w:rPr>
          <w:lang w:val="en-US"/>
        </w:rPr>
        <w:instrText xml:space="preserve"> ADDIN ZOTERO_ITEM CSL_CITATION {"citationID":"Q4Wxbwjr","properties":{"formattedCitation":"(Liechti 2014; Struffolino &amp; Bernardi 2017)","plainCitation":"(Liechti 2014; Struffolino &amp; Bernardi 2017)"},"citationItems":[{"id":1338,"uris":["http://zotero.org/users/1108482/items/GNQ7MAHB"],"uri":["http://zotero.org/users/1108482/items/GNQ7MAHB"],"itemData":{"id":1338,"type":"article-journal","title":"Die Entwicklung bildungsspezifischer Ungleichheiten in der Arbeitsmarktpartizipation von Müttern in der Schweiz zwischen 1970 und 2010","container-title":"Zeitschrift für Soziologie","page":"361–378","volume":"43","issue":"5","source":"Google Scholar","shortTitle":"Die Entwicklung bildungsspezifischer Ungleichheiten in der Arbeitsmarktpartizipation von Müttern in der Schweiz zwischen 1970 und 2010/Educational Inequalities in Maternal Employment","author":[{"family":"Liechti","given":"Lena"}],"issued":{"date-parts":[["2014"]]}}},{"id":1646,"uris":["http://zotero.org/users/1108482/items/HC5H3MSN"],"uri":["http://zotero.org/users/1108482/items/HC5H3MSN"],"itemData":{"id":1646,"type":"article-journal","title":"Vulnerabilität alleinerziehender Mütter in der Schweiz aus einer Lebensverlaufsperspektive","container-title":"Zeitschrift für Soziologie der Erziehung und Sozialisation","page":"123-142","issue":"2","source":"Google Scholar","author":[{"family":"Struffolino","given":"Emanuela"},{"family":"Bernardi","given":"Laura"}],"issued":{"date-parts":[["2017"]]}}}],"schema":"https://github.com/citation-style-language/schema/raw/master/csl-citation.json"} </w:instrText>
      </w:r>
      <w:r w:rsidR="0019259C">
        <w:fldChar w:fldCharType="separate"/>
      </w:r>
      <w:r w:rsidR="0019259C" w:rsidRPr="002A187F">
        <w:rPr>
          <w:rFonts w:ascii="Calibri" w:hAnsi="Calibri" w:cs="Calibri"/>
          <w:lang w:val="en-US"/>
        </w:rPr>
        <w:t>(Liechti 2014; Struffolino &amp; Bernardi 2017)</w:t>
      </w:r>
      <w:r w:rsidR="0019259C">
        <w:fldChar w:fldCharType="end"/>
      </w:r>
      <w:r w:rsidR="0019259C" w:rsidRPr="002A187F">
        <w:rPr>
          <w:lang w:val="en-US"/>
        </w:rPr>
        <w:t>,</w:t>
      </w:r>
      <w:r w:rsidR="0019259C">
        <w:rPr>
          <w:lang w:val="en-US"/>
        </w:rPr>
        <w:t xml:space="preserve"> </w:t>
      </w:r>
      <w:r w:rsidR="00167716">
        <w:rPr>
          <w:lang w:val="en-US"/>
        </w:rPr>
        <w:t>I</w:t>
      </w:r>
      <w:r w:rsidR="000C3A6C">
        <w:rPr>
          <w:lang w:val="en-US"/>
        </w:rPr>
        <w:t xml:space="preserve"> </w:t>
      </w:r>
      <w:r w:rsidR="002F44AE">
        <w:rPr>
          <w:lang w:val="en-US"/>
        </w:rPr>
        <w:t xml:space="preserve">nevertheless </w:t>
      </w:r>
      <w:r w:rsidR="000C3A6C">
        <w:rPr>
          <w:lang w:val="en-US"/>
        </w:rPr>
        <w:t xml:space="preserve">expect </w:t>
      </w:r>
      <w:r w:rsidR="0019259C">
        <w:rPr>
          <w:lang w:val="en-US"/>
        </w:rPr>
        <w:t>trends in</w:t>
      </w:r>
      <w:r w:rsidR="0019259C" w:rsidRPr="002A187F">
        <w:rPr>
          <w:lang w:val="en-US"/>
        </w:rPr>
        <w:t xml:space="preserve"> </w:t>
      </w:r>
      <w:r w:rsidR="0019259C">
        <w:rPr>
          <w:lang w:val="en-US"/>
        </w:rPr>
        <w:t xml:space="preserve">women’s </w:t>
      </w:r>
      <w:r w:rsidR="00E126C5">
        <w:rPr>
          <w:lang w:val="en-US"/>
        </w:rPr>
        <w:t>labor market capacities</w:t>
      </w:r>
      <w:r w:rsidR="00E50B9D">
        <w:rPr>
          <w:lang w:val="en-US"/>
        </w:rPr>
        <w:t xml:space="preserve"> and</w:t>
      </w:r>
      <w:r w:rsidR="007875D1">
        <w:rPr>
          <w:lang w:val="en-US"/>
        </w:rPr>
        <w:t xml:space="preserve"> the</w:t>
      </w:r>
      <w:r w:rsidR="00E50B9D">
        <w:rPr>
          <w:lang w:val="en-US"/>
        </w:rPr>
        <w:t xml:space="preserve"> resulting reductions in</w:t>
      </w:r>
      <w:r w:rsidR="0045154A">
        <w:rPr>
          <w:lang w:val="en-US"/>
        </w:rPr>
        <w:t xml:space="preserve"> economic</w:t>
      </w:r>
      <w:r w:rsidR="00E50B9D">
        <w:rPr>
          <w:lang w:val="en-US"/>
        </w:rPr>
        <w:t xml:space="preserve"> inequality</w:t>
      </w:r>
      <w:r w:rsidR="0045154A">
        <w:rPr>
          <w:lang w:val="en-US"/>
        </w:rPr>
        <w:t xml:space="preserve"> to</w:t>
      </w:r>
      <w:r w:rsidR="00F06E74">
        <w:rPr>
          <w:lang w:val="en-US"/>
        </w:rPr>
        <w:t xml:space="preserve"> have </w:t>
      </w:r>
      <w:r w:rsidR="00986321">
        <w:rPr>
          <w:lang w:val="en-US"/>
        </w:rPr>
        <w:t xml:space="preserve">weakened claims for alimony. </w:t>
      </w:r>
    </w:p>
    <w:p w14:paraId="77B3E85F" w14:textId="0A760727" w:rsidR="004F5A10" w:rsidRPr="00165375" w:rsidRDefault="00305E1B" w:rsidP="0028739F">
      <w:pPr>
        <w:rPr>
          <w:lang w:val="en-US"/>
        </w:rPr>
      </w:pPr>
      <w:r>
        <w:rPr>
          <w:lang w:val="en-US"/>
        </w:rPr>
        <w:lastRenderedPageBreak/>
        <w:t>One expectation is that</w:t>
      </w:r>
      <w:r w:rsidR="00A56521">
        <w:rPr>
          <w:lang w:val="en-US"/>
        </w:rPr>
        <w:t xml:space="preserve"> </w:t>
      </w:r>
      <w:r w:rsidR="00547B37">
        <w:rPr>
          <w:lang w:val="en-US"/>
        </w:rPr>
        <w:t>increases</w:t>
      </w:r>
      <w:r w:rsidR="00986321">
        <w:rPr>
          <w:lang w:val="en-US"/>
        </w:rPr>
        <w:t xml:space="preserve"> in women’s employment during marriage</w:t>
      </w:r>
      <w:r w:rsidR="008A3451">
        <w:rPr>
          <w:lang w:val="en-US"/>
        </w:rPr>
        <w:t xml:space="preserve"> </w:t>
      </w:r>
      <w:r w:rsidR="00CE31EA">
        <w:rPr>
          <w:lang w:val="en-US"/>
        </w:rPr>
        <w:t>reflect</w:t>
      </w:r>
      <w:r w:rsidR="008A3451">
        <w:rPr>
          <w:lang w:val="en-US"/>
        </w:rPr>
        <w:t xml:space="preserve"> a changed division of tasks</w:t>
      </w:r>
      <w:r w:rsidR="003602CF">
        <w:rPr>
          <w:lang w:val="en-US"/>
        </w:rPr>
        <w:t xml:space="preserve"> during marriage. </w:t>
      </w:r>
      <w:r w:rsidR="008A7054">
        <w:rPr>
          <w:lang w:val="en-US"/>
        </w:rPr>
        <w:t>Less inequality in husbands’ and wives’ earnings histories</w:t>
      </w:r>
      <w:r w:rsidR="002D2A9F">
        <w:rPr>
          <w:lang w:val="en-US"/>
        </w:rPr>
        <w:t xml:space="preserve"> </w:t>
      </w:r>
      <w:r w:rsidR="00BB7579">
        <w:rPr>
          <w:lang w:val="en-US"/>
        </w:rPr>
        <w:t>are likely to</w:t>
      </w:r>
      <w:r>
        <w:rPr>
          <w:lang w:val="en-US"/>
        </w:rPr>
        <w:t xml:space="preserve"> have weakened </w:t>
      </w:r>
      <w:r w:rsidR="003602CF">
        <w:rPr>
          <w:lang w:val="en-US"/>
        </w:rPr>
        <w:t>claims for alimony</w:t>
      </w:r>
      <w:r w:rsidR="008A7054">
        <w:rPr>
          <w:lang w:val="en-US"/>
        </w:rPr>
        <w:t xml:space="preserve"> that were based on a</w:t>
      </w:r>
      <w:r w:rsidR="00A93FD7">
        <w:rPr>
          <w:lang w:val="en-US"/>
        </w:rPr>
        <w:t>n</w:t>
      </w:r>
      <w:r w:rsidR="008A7054">
        <w:rPr>
          <w:lang w:val="en-US"/>
        </w:rPr>
        <w:t xml:space="preserve"> unequal division of tasks</w:t>
      </w:r>
      <w:r w:rsidR="008A7054" w:rsidRPr="008A7054">
        <w:rPr>
          <w:lang w:val="en-US"/>
        </w:rPr>
        <w:t xml:space="preserve"> </w:t>
      </w:r>
      <w:r w:rsidR="008A7054">
        <w:rPr>
          <w:lang w:val="en-US"/>
        </w:rPr>
        <w:t>during the marriage</w:t>
      </w:r>
      <w:r w:rsidR="003602CF">
        <w:rPr>
          <w:lang w:val="en-US"/>
        </w:rPr>
        <w:t>.</w:t>
      </w:r>
      <w:r w:rsidR="0060281F">
        <w:rPr>
          <w:lang w:val="en-US"/>
        </w:rPr>
        <w:t xml:space="preserve"> I test this by assessing the extent to which </w:t>
      </w:r>
      <w:r w:rsidR="003B1A75">
        <w:rPr>
          <w:lang w:val="en-US"/>
        </w:rPr>
        <w:t>increases</w:t>
      </w:r>
      <w:r w:rsidR="0060281F">
        <w:rPr>
          <w:lang w:val="en-US"/>
        </w:rPr>
        <w:t xml:space="preserve"> in the w</w:t>
      </w:r>
      <w:r w:rsidR="004218BA">
        <w:rPr>
          <w:lang w:val="en-US"/>
        </w:rPr>
        <w:t>ife</w:t>
      </w:r>
      <w:r w:rsidR="0060281F">
        <w:rPr>
          <w:lang w:val="en-US"/>
        </w:rPr>
        <w:t xml:space="preserve">’s share of </w:t>
      </w:r>
      <w:r w:rsidR="00852D6F">
        <w:rPr>
          <w:lang w:val="en-US"/>
        </w:rPr>
        <w:t xml:space="preserve">a </w:t>
      </w:r>
      <w:r w:rsidR="0060281F">
        <w:rPr>
          <w:lang w:val="en-US"/>
        </w:rPr>
        <w:t>couple</w:t>
      </w:r>
      <w:r w:rsidR="00852D6F">
        <w:rPr>
          <w:lang w:val="en-US"/>
        </w:rPr>
        <w:t>’</w:t>
      </w:r>
      <w:r w:rsidR="0060281F">
        <w:rPr>
          <w:lang w:val="en-US"/>
        </w:rPr>
        <w:t>s total income</w:t>
      </w:r>
      <w:r w:rsidR="006C5DF5">
        <w:rPr>
          <w:lang w:val="en-US"/>
        </w:rPr>
        <w:t xml:space="preserve"> </w:t>
      </w:r>
      <w:r w:rsidR="00130079">
        <w:rPr>
          <w:i/>
          <w:iCs/>
          <w:lang w:val="en-US"/>
        </w:rPr>
        <w:t>before the divorce</w:t>
      </w:r>
      <w:r w:rsidR="0060281F">
        <w:rPr>
          <w:lang w:val="en-US"/>
        </w:rPr>
        <w:t xml:space="preserve"> </w:t>
      </w:r>
      <w:r w:rsidR="00534C71">
        <w:rPr>
          <w:lang w:val="en-US"/>
        </w:rPr>
        <w:t>can</w:t>
      </w:r>
      <w:r w:rsidR="0060281F">
        <w:rPr>
          <w:lang w:val="en-US"/>
        </w:rPr>
        <w:t xml:space="preserve"> explain the decline in alimony.</w:t>
      </w:r>
      <w:r w:rsidR="003602CF">
        <w:rPr>
          <w:lang w:val="en-US"/>
        </w:rPr>
        <w:t xml:space="preserve"> </w:t>
      </w:r>
      <w:r>
        <w:rPr>
          <w:lang w:val="en-US"/>
        </w:rPr>
        <w:t>Another expectation is that</w:t>
      </w:r>
      <w:r w:rsidR="003602CF">
        <w:rPr>
          <w:lang w:val="en-US"/>
        </w:rPr>
        <w:t xml:space="preserve"> even women </w:t>
      </w:r>
      <w:r>
        <w:rPr>
          <w:lang w:val="en-US"/>
        </w:rPr>
        <w:t xml:space="preserve">who </w:t>
      </w:r>
      <w:r w:rsidR="00852D6F">
        <w:rPr>
          <w:lang w:val="en-US"/>
        </w:rPr>
        <w:t xml:space="preserve">did not work much </w:t>
      </w:r>
      <w:r w:rsidR="00C822C4">
        <w:rPr>
          <w:lang w:val="en-US"/>
        </w:rPr>
        <w:t xml:space="preserve">during marriage are </w:t>
      </w:r>
      <w:r w:rsidR="00BB4595">
        <w:rPr>
          <w:lang w:val="en-US"/>
        </w:rPr>
        <w:t xml:space="preserve">now </w:t>
      </w:r>
      <w:r w:rsidR="00C822C4">
        <w:rPr>
          <w:lang w:val="en-US"/>
        </w:rPr>
        <w:t xml:space="preserve">more likely to become economically </w:t>
      </w:r>
      <w:r w:rsidR="000F63D0">
        <w:rPr>
          <w:lang w:val="en-US"/>
        </w:rPr>
        <w:t>in</w:t>
      </w:r>
      <w:r w:rsidR="00C822C4">
        <w:rPr>
          <w:lang w:val="en-US"/>
        </w:rPr>
        <w:t xml:space="preserve">dependent </w:t>
      </w:r>
      <w:r w:rsidR="00C822C4" w:rsidRPr="00267162">
        <w:rPr>
          <w:lang w:val="en-US"/>
        </w:rPr>
        <w:t>after divorce</w:t>
      </w:r>
      <w:r w:rsidR="00C822C4">
        <w:rPr>
          <w:lang w:val="en-US"/>
        </w:rPr>
        <w:t xml:space="preserve">. </w:t>
      </w:r>
      <w:r w:rsidR="00852D6F">
        <w:rPr>
          <w:lang w:val="en-US"/>
        </w:rPr>
        <w:t>Since i</w:t>
      </w:r>
      <w:r w:rsidR="00A612D0">
        <w:rPr>
          <w:lang w:val="en-US"/>
        </w:rPr>
        <w:t>nstitutions that govern the reconciliation of work and family</w:t>
      </w:r>
      <w:r w:rsidR="009B7111">
        <w:rPr>
          <w:lang w:val="en-US"/>
        </w:rPr>
        <w:t xml:space="preserve"> </w:t>
      </w:r>
      <w:r w:rsidR="00852D6F">
        <w:rPr>
          <w:lang w:val="en-US"/>
        </w:rPr>
        <w:t xml:space="preserve">have </w:t>
      </w:r>
      <w:r w:rsidR="00473FBF">
        <w:rPr>
          <w:lang w:val="en-US"/>
        </w:rPr>
        <w:t>increase</w:t>
      </w:r>
      <w:r w:rsidR="00852D6F">
        <w:rPr>
          <w:lang w:val="en-US"/>
        </w:rPr>
        <w:t>d</w:t>
      </w:r>
      <w:r w:rsidR="009B7111">
        <w:rPr>
          <w:lang w:val="en-US"/>
        </w:rPr>
        <w:t xml:space="preserve"> women’s employment</w:t>
      </w:r>
      <w:r w:rsidR="00AB56EF">
        <w:rPr>
          <w:lang w:val="en-US"/>
        </w:rPr>
        <w:t xml:space="preserve"> </w:t>
      </w:r>
      <w:r w:rsidR="00AB56EF">
        <w:rPr>
          <w:lang w:val="en-US"/>
        </w:rPr>
        <w:fldChar w:fldCharType="begin"/>
      </w:r>
      <w:r w:rsidR="00AB56EF">
        <w:rPr>
          <w:lang w:val="en-US"/>
        </w:rPr>
        <w:instrText xml:space="preserve"> ADDIN ZOTERO_ITEM CSL_CITATION {"citationID":"a28g8mbe5ps","properties":{"formattedCitation":"(Stadelmann-Steffen 2011)","plainCitation":"(Stadelmann-Steffen 2011)"},"citationItems":[{"id":265,"uris":["http://zotero.org/users/1108482/items/V6UIEU8Q"],"uri":["http://zotero.org/users/1108482/items/V6UIEU8Q"],"itemData":{"id":265,"type":"article-journal","title":"Dimensions of Family Policy and Female Labor Market Participation: Analyzing Group-Specific Policy Effects","container-title":"Governance","page":"331-357","volume":"24","issue":"2","source":"Wiley Online Library","abstract":"This article investigates whether and how family policy influences the probability and intensity of mothers' labor market participation. Unlike previous studies, this contribution focuses on group-specific policy effects, thereby accounting for the fact that, theoretically, women with different resources and preferences should respond differently to given policy measures. The analyses show that varying individual characteristics indeed influence the impact family policy measures have on women's individual behavior. First and foremost, family policies most strongly influence mothers with medium levels of education, for whom labor market participation tends to be “optional.” Moreover, high direct and indirect cash benefits to families, which primarily stem from traditional conservative family policy, reduce the probability of employment for women with low to medium levels of education.","shortTitle":"Dimensions of Family Policy and Female Labor Market Participation","language":"en","author":[{"family":"Stadelmann-Steffen","given":"Isabelle"}],"issued":{"date-parts":[["2011"]]}}}],"schema":"https://github.com/citation-style-language/schema/raw/master/csl-citation.json"} </w:instrText>
      </w:r>
      <w:r w:rsidR="00AB56EF">
        <w:rPr>
          <w:lang w:val="en-US"/>
        </w:rPr>
        <w:fldChar w:fldCharType="separate"/>
      </w:r>
      <w:r w:rsidR="00AB56EF" w:rsidRPr="00AB56EF">
        <w:rPr>
          <w:rFonts w:ascii="Calibri" w:hAnsi="Calibri" w:cs="Calibri"/>
          <w:lang w:val="en-US"/>
        </w:rPr>
        <w:t>(Stadelmann-Steffen 2011)</w:t>
      </w:r>
      <w:r w:rsidR="00AB56EF">
        <w:rPr>
          <w:lang w:val="en-US"/>
        </w:rPr>
        <w:fldChar w:fldCharType="end"/>
      </w:r>
      <w:r w:rsidR="009B7111">
        <w:rPr>
          <w:lang w:val="en-US"/>
        </w:rPr>
        <w:t xml:space="preserve"> and</w:t>
      </w:r>
      <w:r w:rsidR="00473FBF">
        <w:rPr>
          <w:lang w:val="en-US"/>
        </w:rPr>
        <w:t xml:space="preserve"> </w:t>
      </w:r>
      <w:r w:rsidR="00950214">
        <w:rPr>
          <w:lang w:val="en-US"/>
        </w:rPr>
        <w:t>such</w:t>
      </w:r>
      <w:r w:rsidR="009B7111">
        <w:rPr>
          <w:lang w:val="en-US"/>
        </w:rPr>
        <w:t xml:space="preserve"> </w:t>
      </w:r>
      <w:r w:rsidR="00A612D0">
        <w:rPr>
          <w:lang w:val="en-US"/>
        </w:rPr>
        <w:t>institutions</w:t>
      </w:r>
      <w:r w:rsidR="00473FBF">
        <w:rPr>
          <w:lang w:val="en-US"/>
        </w:rPr>
        <w:t xml:space="preserve"> </w:t>
      </w:r>
      <w:r w:rsidR="00A612D0">
        <w:rPr>
          <w:lang w:val="en-US"/>
        </w:rPr>
        <w:t xml:space="preserve">have improved over time, I expect that </w:t>
      </w:r>
      <w:r w:rsidR="006B602C">
        <w:rPr>
          <w:lang w:val="en-US"/>
        </w:rPr>
        <w:t>reductions in</w:t>
      </w:r>
      <w:r w:rsidR="00206D47">
        <w:rPr>
          <w:lang w:val="en-US"/>
        </w:rPr>
        <w:t xml:space="preserve"> </w:t>
      </w:r>
      <w:r w:rsidR="00BE1523">
        <w:rPr>
          <w:lang w:val="en-US"/>
        </w:rPr>
        <w:t xml:space="preserve">(expected) </w:t>
      </w:r>
      <w:r w:rsidR="00EB77D1">
        <w:rPr>
          <w:lang w:val="en-US"/>
        </w:rPr>
        <w:t>couples</w:t>
      </w:r>
      <w:r w:rsidR="009809BF">
        <w:rPr>
          <w:lang w:val="en-US"/>
        </w:rPr>
        <w:t>’ income</w:t>
      </w:r>
      <w:r>
        <w:rPr>
          <w:lang w:val="en-US"/>
        </w:rPr>
        <w:t xml:space="preserve"> inequality</w:t>
      </w:r>
      <w:r w:rsidR="00206D47">
        <w:rPr>
          <w:lang w:val="en-US"/>
        </w:rPr>
        <w:t xml:space="preserve"> </w:t>
      </w:r>
      <w:r w:rsidR="00A612D0" w:rsidRPr="00DF6959">
        <w:rPr>
          <w:i/>
          <w:iCs/>
          <w:lang w:val="en-US"/>
        </w:rPr>
        <w:t>after divorce</w:t>
      </w:r>
      <w:r w:rsidR="00A612D0">
        <w:rPr>
          <w:lang w:val="en-US"/>
        </w:rPr>
        <w:t xml:space="preserve"> has </w:t>
      </w:r>
      <w:r w:rsidR="00D16D03">
        <w:rPr>
          <w:lang w:val="en-US"/>
        </w:rPr>
        <w:t>additionally</w:t>
      </w:r>
      <w:r w:rsidR="00A612D0">
        <w:rPr>
          <w:lang w:val="en-US"/>
        </w:rPr>
        <w:t xml:space="preserve"> weakened claims for alimony. </w:t>
      </w:r>
      <w:r w:rsidR="0034715F">
        <w:rPr>
          <w:lang w:val="en-US"/>
        </w:rPr>
        <w:t xml:space="preserve">I test this by assessing the extent to which </w:t>
      </w:r>
      <w:r w:rsidR="00767008">
        <w:rPr>
          <w:lang w:val="en-US"/>
        </w:rPr>
        <w:t>increases</w:t>
      </w:r>
      <w:r w:rsidR="0034715F">
        <w:rPr>
          <w:lang w:val="en-US"/>
        </w:rPr>
        <w:t xml:space="preserve"> in the w</w:t>
      </w:r>
      <w:r w:rsidR="00AA1230">
        <w:rPr>
          <w:lang w:val="en-US"/>
        </w:rPr>
        <w:t>ife</w:t>
      </w:r>
      <w:r w:rsidR="0034715F">
        <w:rPr>
          <w:lang w:val="en-US"/>
        </w:rPr>
        <w:t xml:space="preserve">’s share of </w:t>
      </w:r>
      <w:r>
        <w:rPr>
          <w:lang w:val="en-US"/>
        </w:rPr>
        <w:t xml:space="preserve">a </w:t>
      </w:r>
      <w:r w:rsidR="0034715F">
        <w:rPr>
          <w:lang w:val="en-US"/>
        </w:rPr>
        <w:t>couple</w:t>
      </w:r>
      <w:r>
        <w:rPr>
          <w:lang w:val="en-US"/>
        </w:rPr>
        <w:t>’</w:t>
      </w:r>
      <w:r w:rsidR="0034715F">
        <w:rPr>
          <w:lang w:val="en-US"/>
        </w:rPr>
        <w:t xml:space="preserve">s total income </w:t>
      </w:r>
      <w:r w:rsidR="0034715F" w:rsidRPr="00267162">
        <w:rPr>
          <w:i/>
          <w:iCs/>
          <w:lang w:val="en-US"/>
        </w:rPr>
        <w:t>after divorce</w:t>
      </w:r>
      <w:r w:rsidR="0034715F">
        <w:rPr>
          <w:lang w:val="en-US"/>
        </w:rPr>
        <w:t xml:space="preserve"> can explain the decline in alimony</w:t>
      </w:r>
      <w:r w:rsidR="00BF79FE">
        <w:rPr>
          <w:lang w:val="en-US"/>
        </w:rPr>
        <w:t>.</w:t>
      </w:r>
    </w:p>
    <w:p w14:paraId="383C4B01" w14:textId="487243E2" w:rsidR="000D09FE" w:rsidRDefault="004E6495" w:rsidP="00861556">
      <w:pPr>
        <w:rPr>
          <w:lang w:val="en-US"/>
        </w:rPr>
      </w:pPr>
      <w:r>
        <w:rPr>
          <w:lang w:val="en-US"/>
        </w:rPr>
        <w:t>T</w:t>
      </w:r>
      <w:r w:rsidR="00861556" w:rsidRPr="002A187F">
        <w:rPr>
          <w:lang w:val="en-US"/>
        </w:rPr>
        <w:t xml:space="preserve">he revision of divorce law </w:t>
      </w:r>
      <w:r w:rsidR="00305E1B">
        <w:rPr>
          <w:lang w:val="en-US"/>
        </w:rPr>
        <w:t>was accompanied by</w:t>
      </w:r>
      <w:r w:rsidR="000B0B38">
        <w:rPr>
          <w:lang w:val="en-US"/>
        </w:rPr>
        <w:t xml:space="preserve"> two changes </w:t>
      </w:r>
      <w:r w:rsidR="002B6CCC">
        <w:rPr>
          <w:lang w:val="en-US"/>
        </w:rPr>
        <w:t>that directly</w:t>
      </w:r>
      <w:r w:rsidR="000B0B38">
        <w:rPr>
          <w:lang w:val="en-US"/>
        </w:rPr>
        <w:t xml:space="preserve"> affected</w:t>
      </w:r>
      <w:r w:rsidR="00861556" w:rsidRPr="002A187F">
        <w:rPr>
          <w:lang w:val="en-US"/>
        </w:rPr>
        <w:t xml:space="preserve"> economic </w:t>
      </w:r>
      <w:r w:rsidR="007F2C9F">
        <w:rPr>
          <w:lang w:val="en-US"/>
        </w:rPr>
        <w:t xml:space="preserve">gender </w:t>
      </w:r>
      <w:r w:rsidR="00861556" w:rsidRPr="002A187F">
        <w:rPr>
          <w:lang w:val="en-US"/>
        </w:rPr>
        <w:t xml:space="preserve">inequality after divorce. </w:t>
      </w:r>
      <w:r w:rsidR="00254765">
        <w:rPr>
          <w:lang w:val="en-US"/>
        </w:rPr>
        <w:t>The first was the</w:t>
      </w:r>
      <w:r w:rsidR="00861556" w:rsidRPr="002A187F">
        <w:rPr>
          <w:lang w:val="en-US"/>
        </w:rPr>
        <w:t xml:space="preserve"> introduc</w:t>
      </w:r>
      <w:r w:rsidR="00254765">
        <w:rPr>
          <w:lang w:val="en-US"/>
        </w:rPr>
        <w:t>tion of</w:t>
      </w:r>
      <w:r w:rsidR="00861556" w:rsidRPr="002A187F">
        <w:rPr>
          <w:lang w:val="en-US"/>
        </w:rPr>
        <w:t xml:space="preserve"> shared legal custody</w:t>
      </w:r>
      <w:r w:rsidR="0074287E">
        <w:rPr>
          <w:lang w:val="en-US"/>
        </w:rPr>
        <w:t>.</w:t>
      </w:r>
      <w:r w:rsidR="00C62223">
        <w:rPr>
          <w:lang w:val="en-US"/>
        </w:rPr>
        <w:t xml:space="preserve"> </w:t>
      </w:r>
      <w:r w:rsidR="0021148F">
        <w:rPr>
          <w:lang w:val="en-US"/>
        </w:rPr>
        <w:t>In</w:t>
      </w:r>
      <w:r w:rsidR="00C62223">
        <w:rPr>
          <w:lang w:val="en-US"/>
        </w:rPr>
        <w:t xml:space="preserve"> 2000, </w:t>
      </w:r>
      <w:r w:rsidR="00C94AFC">
        <w:rPr>
          <w:lang w:val="en-US"/>
        </w:rPr>
        <w:t xml:space="preserve">it </w:t>
      </w:r>
      <w:r w:rsidR="0021148F">
        <w:rPr>
          <w:lang w:val="en-US"/>
        </w:rPr>
        <w:t>became</w:t>
      </w:r>
      <w:r w:rsidR="00C94AFC">
        <w:rPr>
          <w:lang w:val="en-US"/>
        </w:rPr>
        <w:t xml:space="preserve"> possible </w:t>
      </w:r>
      <w:r w:rsidR="00305E1B">
        <w:rPr>
          <w:lang w:val="en-US"/>
        </w:rPr>
        <w:t>for</w:t>
      </w:r>
      <w:r w:rsidR="004851CA">
        <w:rPr>
          <w:lang w:val="en-US"/>
        </w:rPr>
        <w:t xml:space="preserve"> both</w:t>
      </w:r>
      <w:r w:rsidR="00FE5E39">
        <w:rPr>
          <w:lang w:val="en-US"/>
        </w:rPr>
        <w:t xml:space="preserve"> parents </w:t>
      </w:r>
      <w:r w:rsidR="00305E1B">
        <w:rPr>
          <w:lang w:val="en-US"/>
        </w:rPr>
        <w:t xml:space="preserve">to </w:t>
      </w:r>
      <w:r w:rsidR="00FE5E39">
        <w:rPr>
          <w:lang w:val="en-US"/>
        </w:rPr>
        <w:t xml:space="preserve">share </w:t>
      </w:r>
      <w:r w:rsidR="00530CE7">
        <w:rPr>
          <w:lang w:val="en-US"/>
        </w:rPr>
        <w:t>legal responsibility for their children</w:t>
      </w:r>
      <w:r w:rsidR="00305E1B">
        <w:rPr>
          <w:lang w:val="en-US"/>
        </w:rPr>
        <w:t xml:space="preserve"> after divorce</w:t>
      </w:r>
      <w:r w:rsidR="00530CE7">
        <w:rPr>
          <w:lang w:val="en-US"/>
        </w:rPr>
        <w:t>.</w:t>
      </w:r>
      <w:r w:rsidR="0074287E">
        <w:rPr>
          <w:lang w:val="en-US"/>
        </w:rPr>
        <w:t xml:space="preserve"> </w:t>
      </w:r>
      <w:r w:rsidR="002F1571">
        <w:rPr>
          <w:lang w:val="en-US"/>
        </w:rPr>
        <w:t xml:space="preserve">Given that </w:t>
      </w:r>
      <w:r w:rsidR="00135B9A">
        <w:rPr>
          <w:lang w:val="en-US"/>
        </w:rPr>
        <w:t xml:space="preserve">in </w:t>
      </w:r>
      <w:r w:rsidR="00380FF0">
        <w:rPr>
          <w:lang w:val="en-US"/>
        </w:rPr>
        <w:t>most</w:t>
      </w:r>
      <w:r w:rsidR="002F1571">
        <w:rPr>
          <w:lang w:val="en-US"/>
        </w:rPr>
        <w:t xml:space="preserve"> </w:t>
      </w:r>
      <w:r w:rsidR="00F106C8">
        <w:rPr>
          <w:lang w:val="en-US"/>
        </w:rPr>
        <w:t>divorce</w:t>
      </w:r>
      <w:r w:rsidR="006941B5">
        <w:rPr>
          <w:lang w:val="en-US"/>
        </w:rPr>
        <w:t xml:space="preserve">s </w:t>
      </w:r>
      <w:r w:rsidR="00F106C8">
        <w:rPr>
          <w:lang w:val="en-US"/>
        </w:rPr>
        <w:t>in the 1990s</w:t>
      </w:r>
      <w:r w:rsidR="00135B9A">
        <w:rPr>
          <w:lang w:val="en-US"/>
        </w:rPr>
        <w:t xml:space="preserve">, legal custody </w:t>
      </w:r>
      <w:r w:rsidR="00154FB5">
        <w:rPr>
          <w:lang w:val="en-US"/>
        </w:rPr>
        <w:t xml:space="preserve">was </w:t>
      </w:r>
      <w:r w:rsidR="00B43606">
        <w:rPr>
          <w:lang w:val="en-US"/>
        </w:rPr>
        <w:t>awarded</w:t>
      </w:r>
      <w:r w:rsidR="00305E1B">
        <w:rPr>
          <w:lang w:val="en-US"/>
        </w:rPr>
        <w:t xml:space="preserve"> </w:t>
      </w:r>
      <w:r w:rsidR="00135B9A">
        <w:rPr>
          <w:lang w:val="en-US"/>
        </w:rPr>
        <w:t xml:space="preserve">to the mother, </w:t>
      </w:r>
      <w:r w:rsidR="00305E1B">
        <w:rPr>
          <w:lang w:val="en-US"/>
        </w:rPr>
        <w:t xml:space="preserve">I </w:t>
      </w:r>
      <w:r w:rsidR="009005B3">
        <w:rPr>
          <w:lang w:val="en-US"/>
        </w:rPr>
        <w:t>expect that</w:t>
      </w:r>
      <w:r w:rsidR="002C1ACA">
        <w:rPr>
          <w:lang w:val="en-US"/>
        </w:rPr>
        <w:t xml:space="preserve"> </w:t>
      </w:r>
      <w:r w:rsidR="004424FE">
        <w:rPr>
          <w:lang w:val="en-US"/>
        </w:rPr>
        <w:t>the introduction of</w:t>
      </w:r>
      <w:r w:rsidR="009005B3">
        <w:rPr>
          <w:lang w:val="en-US"/>
        </w:rPr>
        <w:t xml:space="preserve"> shared </w:t>
      </w:r>
      <w:r w:rsidR="002C1ACA">
        <w:rPr>
          <w:lang w:val="en-US"/>
        </w:rPr>
        <w:t xml:space="preserve">parental </w:t>
      </w:r>
      <w:r w:rsidR="00861556" w:rsidRPr="002A187F">
        <w:rPr>
          <w:lang w:val="en-US"/>
        </w:rPr>
        <w:t xml:space="preserve">responsibility </w:t>
      </w:r>
      <w:r w:rsidR="00305E1B">
        <w:rPr>
          <w:lang w:val="en-US"/>
        </w:rPr>
        <w:t xml:space="preserve">has </w:t>
      </w:r>
      <w:r w:rsidR="00861556" w:rsidRPr="002A187F">
        <w:rPr>
          <w:lang w:val="en-US"/>
        </w:rPr>
        <w:t>led to a greater involvement of divorced fathers in the upbringing of their children. The resulting increase in the capacity of mothers to work in the post-divorce period has presumably contributed to reducing their need for alimony.</w:t>
      </w:r>
      <w:r w:rsidR="00C84443">
        <w:rPr>
          <w:lang w:val="en-US"/>
        </w:rPr>
        <w:t xml:space="preserve"> </w:t>
      </w:r>
      <w:r w:rsidR="007A7A49">
        <w:rPr>
          <w:lang w:val="en-US"/>
        </w:rPr>
        <w:t>I</w:t>
      </w:r>
      <w:r w:rsidR="0003335A">
        <w:rPr>
          <w:lang w:val="en-US"/>
        </w:rPr>
        <w:t xml:space="preserve"> therefore</w:t>
      </w:r>
      <w:r w:rsidR="007A7A49">
        <w:rPr>
          <w:lang w:val="en-US"/>
        </w:rPr>
        <w:t xml:space="preserve"> </w:t>
      </w:r>
      <w:r w:rsidR="005E298D">
        <w:rPr>
          <w:lang w:val="en-US"/>
        </w:rPr>
        <w:t>hypothesize</w:t>
      </w:r>
      <w:r w:rsidR="00C84443">
        <w:rPr>
          <w:lang w:val="en-US"/>
        </w:rPr>
        <w:t xml:space="preserve"> that changes in the distribution o</w:t>
      </w:r>
      <w:r w:rsidR="00570F28">
        <w:rPr>
          <w:lang w:val="en-US"/>
        </w:rPr>
        <w:t xml:space="preserve">f legal child custody </w:t>
      </w:r>
      <w:r w:rsidR="00634FAD">
        <w:rPr>
          <w:lang w:val="en-US"/>
        </w:rPr>
        <w:t xml:space="preserve">further </w:t>
      </w:r>
      <w:r w:rsidR="00570F28">
        <w:rPr>
          <w:lang w:val="en-US"/>
        </w:rPr>
        <w:t>explain the decline in alimony.</w:t>
      </w:r>
      <w:r w:rsidR="00861556" w:rsidRPr="002A187F">
        <w:rPr>
          <w:lang w:val="en-US"/>
        </w:rPr>
        <w:t xml:space="preserve"> </w:t>
      </w:r>
    </w:p>
    <w:p w14:paraId="66D16F19" w14:textId="6ABE8A1A" w:rsidR="00EB09B8" w:rsidRDefault="00861556" w:rsidP="00930763">
      <w:pPr>
        <w:rPr>
          <w:lang w:val="en-US"/>
        </w:rPr>
      </w:pPr>
      <w:r w:rsidRPr="002A187F">
        <w:rPr>
          <w:lang w:val="en-US"/>
        </w:rPr>
        <w:t xml:space="preserve">The second </w:t>
      </w:r>
      <w:r w:rsidR="007134D8">
        <w:rPr>
          <w:lang w:val="en-US"/>
        </w:rPr>
        <w:t>change of divorce law</w:t>
      </w:r>
      <w:r w:rsidR="001D5246">
        <w:rPr>
          <w:lang w:val="en-US"/>
        </w:rPr>
        <w:t xml:space="preserve"> in 2000</w:t>
      </w:r>
      <w:r w:rsidR="007134D8">
        <w:rPr>
          <w:lang w:val="en-US"/>
        </w:rPr>
        <w:t xml:space="preserve"> that </w:t>
      </w:r>
      <w:r w:rsidRPr="002A187F">
        <w:rPr>
          <w:lang w:val="en-US"/>
        </w:rPr>
        <w:t xml:space="preserve">has resulted </w:t>
      </w:r>
      <w:r w:rsidR="007134D8">
        <w:rPr>
          <w:lang w:val="en-US"/>
        </w:rPr>
        <w:t>in a reduction of economic gender inequality was</w:t>
      </w:r>
      <w:r w:rsidRPr="002A187F">
        <w:rPr>
          <w:lang w:val="en-US"/>
        </w:rPr>
        <w:t xml:space="preserve"> the introduction of occupational pension splits</w:t>
      </w:r>
      <w:r w:rsidR="002318F2">
        <w:rPr>
          <w:lang w:val="en-US"/>
        </w:rPr>
        <w:t xml:space="preserve"> </w:t>
      </w:r>
      <w:r w:rsidR="00B412E3">
        <w:rPr>
          <w:lang w:val="en-US"/>
        </w:rPr>
        <w:fldChar w:fldCharType="begin"/>
      </w:r>
      <w:r w:rsidR="00B412E3">
        <w:rPr>
          <w:lang w:val="en-US"/>
        </w:rPr>
        <w:instrText xml:space="preserve"> ADDIN ZOTERO_ITEM CSL_CITATION {"citationID":"a16macm60e9","properties":{"formattedCitation":"(Schwenzer 2011)","plainCitation":"(Schwenzer 2011)"},"citationItems":[{"id":7188,"uris":["http://zotero.org/users/1108482/items/6W5AU379"],"uri":["http://zotero.org/users/1108482/items/6W5AU379"],"itemData":{"id":7188,"type":"chapter","title":"Ten Years Divorce Reform in Switzerland","container-title":"The International Survey of Family Law","publisher":"Jordan","publisher-place":"Bristol","event-place":"Bristol","author":[{"family":"Schwenzer","given":"Ingeborg"}],"editor":[{"family":"Atkin","given":"Bill"}],"issued":{"date-parts":[["2011"]]}}}],"schema":"https://github.com/citation-style-language/schema/raw/master/csl-citation.json"} </w:instrText>
      </w:r>
      <w:r w:rsidR="00B412E3">
        <w:rPr>
          <w:lang w:val="en-US"/>
        </w:rPr>
        <w:fldChar w:fldCharType="separate"/>
      </w:r>
      <w:r w:rsidR="00B412E3" w:rsidRPr="00B412E3">
        <w:rPr>
          <w:rFonts w:ascii="Calibri" w:hAnsi="Calibri" w:cs="Calibri"/>
          <w:lang w:val="en-US"/>
        </w:rPr>
        <w:t>(Schwenzer 2011)</w:t>
      </w:r>
      <w:r w:rsidR="00B412E3">
        <w:rPr>
          <w:lang w:val="en-US"/>
        </w:rPr>
        <w:fldChar w:fldCharType="end"/>
      </w:r>
      <w:r w:rsidRPr="002A187F">
        <w:rPr>
          <w:lang w:val="en-US"/>
        </w:rPr>
        <w:t xml:space="preserve">. </w:t>
      </w:r>
      <w:r w:rsidR="006D3DCC">
        <w:rPr>
          <w:lang w:val="en-US"/>
        </w:rPr>
        <w:t>In Switzerland, o</w:t>
      </w:r>
      <w:r w:rsidR="001D5246" w:rsidRPr="001D5246">
        <w:rPr>
          <w:lang w:val="en-US"/>
        </w:rPr>
        <w:t>ccupational pensions</w:t>
      </w:r>
      <w:r w:rsidR="00DB6022">
        <w:rPr>
          <w:lang w:val="en-US"/>
        </w:rPr>
        <w:t xml:space="preserve"> </w:t>
      </w:r>
      <w:r w:rsidR="001D5246">
        <w:rPr>
          <w:lang w:val="en-US"/>
        </w:rPr>
        <w:t xml:space="preserve">are a </w:t>
      </w:r>
      <w:r w:rsidR="00E92CC1">
        <w:rPr>
          <w:lang w:val="en-US"/>
        </w:rPr>
        <w:t>mandatory</w:t>
      </w:r>
      <w:r w:rsidR="006D145C">
        <w:rPr>
          <w:lang w:val="en-US"/>
        </w:rPr>
        <w:t>, defined contribution</w:t>
      </w:r>
      <w:r w:rsidR="0063480A">
        <w:rPr>
          <w:lang w:val="en-US"/>
        </w:rPr>
        <w:t xml:space="preserve"> </w:t>
      </w:r>
      <w:r w:rsidR="001D5246">
        <w:rPr>
          <w:lang w:val="en-US"/>
        </w:rPr>
        <w:t xml:space="preserve">pension </w:t>
      </w:r>
      <w:r w:rsidR="00FA147E">
        <w:rPr>
          <w:lang w:val="en-US"/>
        </w:rPr>
        <w:t>scheme</w:t>
      </w:r>
      <w:r w:rsidR="006057ED" w:rsidRPr="002363AC">
        <w:rPr>
          <w:rStyle w:val="Funotenzeichen"/>
        </w:rPr>
        <w:footnoteReference w:id="7"/>
      </w:r>
      <w:r w:rsidR="00D1521E">
        <w:rPr>
          <w:lang w:val="en-US"/>
        </w:rPr>
        <w:t xml:space="preserve"> and</w:t>
      </w:r>
      <w:r w:rsidR="0008200E">
        <w:rPr>
          <w:lang w:val="en-US"/>
        </w:rPr>
        <w:t xml:space="preserve"> </w:t>
      </w:r>
      <w:r w:rsidR="001D5246" w:rsidRPr="001D5246">
        <w:rPr>
          <w:lang w:val="en-US"/>
        </w:rPr>
        <w:t xml:space="preserve">make-up about </w:t>
      </w:r>
      <w:r w:rsidR="00B20185">
        <w:rPr>
          <w:lang w:val="en-US"/>
        </w:rPr>
        <w:t>4</w:t>
      </w:r>
      <w:r w:rsidR="001D5246" w:rsidRPr="001D5246">
        <w:rPr>
          <w:lang w:val="en-US"/>
        </w:rPr>
        <w:t xml:space="preserve">0% of </w:t>
      </w:r>
      <w:r w:rsidR="00B20185">
        <w:rPr>
          <w:lang w:val="en-US"/>
        </w:rPr>
        <w:t>men’s and 20% of women’s retirement income</w:t>
      </w:r>
      <w:r w:rsidR="00A91E9C">
        <w:rPr>
          <w:lang w:val="en-US"/>
        </w:rPr>
        <w:t xml:space="preserve"> </w:t>
      </w:r>
      <w:r w:rsidR="00A91E9C">
        <w:rPr>
          <w:lang w:val="en-US"/>
        </w:rPr>
        <w:fldChar w:fldCharType="begin"/>
      </w:r>
      <w:r w:rsidR="00A91E9C">
        <w:rPr>
          <w:lang w:val="en-US"/>
        </w:rPr>
        <w:instrText xml:space="preserve"> ADDIN ZOTERO_ITEM CSL_CITATION {"citationID":"a21hubbj5om","properties":{"formattedCitation":"(Fluder et al. 2016)","plainCitation":"(Fluder et al. 2016)"},"citationItems":[{"id":1882,"uris":["http://zotero.org/users/1108482/items/FDRGDSDG"],"uri":["http://zotero.org/users/1108482/items/FDRGDSDG"],"itemData":{"id":1882,"type":"report","title":"Gender Pension Gap","publisher":"Bundesamt für Sozialversicherungen","publisher-place":"Bern","page":"171","source":"Zotero","event-place":"Bern","author":[{"family":"Fluder","given":"Robert"},{"family":"Salzgeber","given":"Renate"},{"family":"Von Gunten","given":"Luzius"},{"family":"Kessler","given":"Dorian"}],"issued":{"date-parts":[["2016"]]}}}],"schema":"https://github.com/citation-style-language/schema/raw/master/csl-citation.json"} </w:instrText>
      </w:r>
      <w:r w:rsidR="00A91E9C">
        <w:rPr>
          <w:lang w:val="en-US"/>
        </w:rPr>
        <w:fldChar w:fldCharType="separate"/>
      </w:r>
      <w:r w:rsidR="00A91E9C" w:rsidRPr="00A91E9C">
        <w:rPr>
          <w:rFonts w:ascii="Calibri" w:hAnsi="Calibri" w:cs="Calibri"/>
          <w:lang w:val="en-US"/>
        </w:rPr>
        <w:t>(Fluder et al. 2016)</w:t>
      </w:r>
      <w:r w:rsidR="00A91E9C">
        <w:rPr>
          <w:lang w:val="en-US"/>
        </w:rPr>
        <w:fldChar w:fldCharType="end"/>
      </w:r>
      <w:r w:rsidR="001D5246" w:rsidRPr="001D5246">
        <w:rPr>
          <w:lang w:val="en-US"/>
        </w:rPr>
        <w:t xml:space="preserve">. </w:t>
      </w:r>
      <w:r w:rsidRPr="002A187F">
        <w:rPr>
          <w:lang w:val="en-US"/>
        </w:rPr>
        <w:t>Th</w:t>
      </w:r>
      <w:r w:rsidR="000D689B">
        <w:rPr>
          <w:lang w:val="en-US"/>
        </w:rPr>
        <w:t>e</w:t>
      </w:r>
      <w:r w:rsidR="003C09C2">
        <w:rPr>
          <w:lang w:val="en-US"/>
        </w:rPr>
        <w:t xml:space="preserve"> new</w:t>
      </w:r>
      <w:r w:rsidRPr="002A187F">
        <w:rPr>
          <w:lang w:val="en-US"/>
        </w:rPr>
        <w:t xml:space="preserve"> rule </w:t>
      </w:r>
      <w:r w:rsidR="00AF218C">
        <w:rPr>
          <w:lang w:val="en-US"/>
        </w:rPr>
        <w:t xml:space="preserve">stipulated </w:t>
      </w:r>
      <w:r w:rsidRPr="002A187F">
        <w:rPr>
          <w:lang w:val="en-US"/>
        </w:rPr>
        <w:t>that all assets from occupational pension schemes which were accumulated during marriage are</w:t>
      </w:r>
      <w:r w:rsidR="00AF218C">
        <w:rPr>
          <w:lang w:val="en-US"/>
        </w:rPr>
        <w:t xml:space="preserve"> to be</w:t>
      </w:r>
      <w:r w:rsidR="00DA3F24">
        <w:rPr>
          <w:lang w:val="en-US"/>
        </w:rPr>
        <w:t xml:space="preserve"> </w:t>
      </w:r>
      <w:r w:rsidRPr="002A187F">
        <w:rPr>
          <w:lang w:val="en-US"/>
        </w:rPr>
        <w:t xml:space="preserve">split in half at divorce. </w:t>
      </w:r>
    </w:p>
    <w:p w14:paraId="17F069E6" w14:textId="17D18191" w:rsidR="00635B15" w:rsidRDefault="001151EE" w:rsidP="00930763">
      <w:pPr>
        <w:rPr>
          <w:lang w:val="en-US"/>
        </w:rPr>
      </w:pPr>
      <w:r>
        <w:rPr>
          <w:lang w:val="en-US"/>
        </w:rPr>
        <w:t xml:space="preserve">Pension assets can be withdrawn once </w:t>
      </w:r>
      <w:r w:rsidR="00B43606">
        <w:rPr>
          <w:lang w:val="en-US"/>
        </w:rPr>
        <w:t>the</w:t>
      </w:r>
      <w:r>
        <w:rPr>
          <w:lang w:val="en-US"/>
        </w:rPr>
        <w:t xml:space="preserve"> </w:t>
      </w:r>
      <w:r w:rsidR="00B66157">
        <w:rPr>
          <w:lang w:val="en-US"/>
        </w:rPr>
        <w:t>beneficiary</w:t>
      </w:r>
      <w:r>
        <w:rPr>
          <w:lang w:val="en-US"/>
        </w:rPr>
        <w:t xml:space="preserve"> reaches retirement age. </w:t>
      </w:r>
      <w:r w:rsidR="00B876A4">
        <w:rPr>
          <w:lang w:val="en-US"/>
        </w:rPr>
        <w:t xml:space="preserve">By increasing women’s </w:t>
      </w:r>
      <w:r w:rsidR="008922C2">
        <w:rPr>
          <w:lang w:val="en-US"/>
        </w:rPr>
        <w:t>economic resources after retir</w:t>
      </w:r>
      <w:r w:rsidR="00A577EE">
        <w:rPr>
          <w:lang w:val="en-US"/>
        </w:rPr>
        <w:t>e</w:t>
      </w:r>
      <w:r w:rsidR="008922C2">
        <w:rPr>
          <w:lang w:val="en-US"/>
        </w:rPr>
        <w:t>ment</w:t>
      </w:r>
      <w:r w:rsidR="00D01F87">
        <w:rPr>
          <w:lang w:val="en-US"/>
        </w:rPr>
        <w:t>, t</w:t>
      </w:r>
      <w:r>
        <w:rPr>
          <w:lang w:val="en-US"/>
        </w:rPr>
        <w:t>he new</w:t>
      </w:r>
      <w:r w:rsidR="00D01F87">
        <w:rPr>
          <w:lang w:val="en-US"/>
        </w:rPr>
        <w:t xml:space="preserve"> splitting</w:t>
      </w:r>
      <w:r>
        <w:rPr>
          <w:lang w:val="en-US"/>
        </w:rPr>
        <w:t xml:space="preserve"> rule has thus reduced the role of alimony as a means to ensure </w:t>
      </w:r>
      <w:r w:rsidR="00A577EE">
        <w:rPr>
          <w:lang w:val="en-US"/>
        </w:rPr>
        <w:t xml:space="preserve">retired </w:t>
      </w:r>
      <w:r>
        <w:rPr>
          <w:lang w:val="en-US"/>
        </w:rPr>
        <w:t xml:space="preserve">women’s economic security (cf. Art. 125 paragraph 1 and paragraph 2, point 8) </w:t>
      </w:r>
      <w:r>
        <w:rPr>
          <w:lang w:val="en-US"/>
        </w:rPr>
        <w:fldChar w:fldCharType="begin"/>
      </w:r>
      <w:r w:rsidRPr="004873D2">
        <w:rPr>
          <w:lang w:val="en-US"/>
        </w:rPr>
        <w:instrText xml:space="preserve"> ADDIN ZOTERO_ITEM CSL_CITATION {"citationID":"4uenUFk5","properties":{"formattedCitation":"(Egli 2008:88)","plainCitation":"(Egli 2008:88)"},"citationItems":[{"id":7243,"uris":["http://zotero.org/users/1108482/items/MPUTJBLW"],"uri":["http://zotero.org/users/1108482/items/MPUTJBLW"],"itemData":{"id":7243,"type":"book","title":"Die Eigenversorgungskapazität des unterhaltsberechtigten Ehegatten nach Scheidung : Ergebnisse aus der erstinstanzlichen Praxis","publisher":"Stämpfli","publisher-place":"Bern","source":"edoc.unibas.ch","event-place":"Bern","URL":"http://edoc.unibas.ch/dok/A5264054","shortTitle":"Die Eigenversorgungskapazität des unterhaltsberechtigten Ehegatten nach Scheidung","author":[{"family":"Egli","given":"Isabelle"}],"issued":{"date-parts":[["2008"]]},"accessed":{"date-parts":[["2020",2,27]]}},"locator":"88"}],"schema":"https://github.com/citation-style-language/schema/raw/master/csl-citation.json"} </w:instrText>
      </w:r>
      <w:r>
        <w:rPr>
          <w:lang w:val="en-US"/>
        </w:rPr>
        <w:fldChar w:fldCharType="separate"/>
      </w:r>
      <w:r w:rsidRPr="004873D2">
        <w:rPr>
          <w:rFonts w:ascii="Calibri" w:hAnsi="Calibri" w:cs="Calibri"/>
          <w:lang w:val="en-US"/>
        </w:rPr>
        <w:t>(Egli 2008:88)</w:t>
      </w:r>
      <w:r>
        <w:rPr>
          <w:lang w:val="en-US"/>
        </w:rPr>
        <w:fldChar w:fldCharType="end"/>
      </w:r>
      <w:r w:rsidR="00787590">
        <w:rPr>
          <w:lang w:val="en-US"/>
        </w:rPr>
        <w:t xml:space="preserve">. </w:t>
      </w:r>
      <w:r w:rsidR="005A208B">
        <w:rPr>
          <w:lang w:val="en-US"/>
        </w:rPr>
        <w:t xml:space="preserve">I therefore expect the </w:t>
      </w:r>
      <w:r w:rsidR="00D847AB">
        <w:rPr>
          <w:lang w:val="en-US"/>
        </w:rPr>
        <w:t xml:space="preserve">steepest reductions in alimony </w:t>
      </w:r>
      <w:r w:rsidR="00AF218C">
        <w:rPr>
          <w:lang w:val="en-US"/>
        </w:rPr>
        <w:t xml:space="preserve">to concern cases that </w:t>
      </w:r>
      <w:r w:rsidR="00D847AB">
        <w:rPr>
          <w:lang w:val="en-US"/>
        </w:rPr>
        <w:t>overlapped with divorcees</w:t>
      </w:r>
      <w:r w:rsidR="002E0237">
        <w:rPr>
          <w:lang w:val="en-US"/>
        </w:rPr>
        <w:t>’</w:t>
      </w:r>
      <w:r w:rsidR="00D847AB">
        <w:rPr>
          <w:lang w:val="en-US"/>
        </w:rPr>
        <w:t xml:space="preserve"> retirement</w:t>
      </w:r>
      <w:r w:rsidR="00BA429C">
        <w:rPr>
          <w:lang w:val="en-US"/>
        </w:rPr>
        <w:t xml:space="preserve"> (e.g. unlimited alimony)</w:t>
      </w:r>
      <w:r w:rsidR="00D847AB">
        <w:rPr>
          <w:lang w:val="en-US"/>
        </w:rPr>
        <w:t xml:space="preserve">. </w:t>
      </w:r>
      <w:r w:rsidR="00376A08">
        <w:rPr>
          <w:lang w:val="en-US"/>
        </w:rPr>
        <w:t>S</w:t>
      </w:r>
      <w:r w:rsidR="002D3F27">
        <w:rPr>
          <w:lang w:val="en-US"/>
        </w:rPr>
        <w:t xml:space="preserve">ince pension assets are </w:t>
      </w:r>
      <w:r w:rsidR="00B66157">
        <w:rPr>
          <w:lang w:val="en-US"/>
        </w:rPr>
        <w:t xml:space="preserve">not </w:t>
      </w:r>
      <w:r w:rsidR="002D3F27">
        <w:rPr>
          <w:lang w:val="en-US"/>
        </w:rPr>
        <w:t>available for</w:t>
      </w:r>
      <w:r w:rsidR="00635B15">
        <w:rPr>
          <w:lang w:val="en-US"/>
        </w:rPr>
        <w:t xml:space="preserve"> </w:t>
      </w:r>
      <w:r w:rsidR="00B66157">
        <w:rPr>
          <w:lang w:val="en-US"/>
        </w:rPr>
        <w:t>women of working age</w:t>
      </w:r>
      <w:r w:rsidR="002D3F27">
        <w:rPr>
          <w:lang w:val="en-US"/>
        </w:rPr>
        <w:t xml:space="preserve">, </w:t>
      </w:r>
      <w:r w:rsidR="001A297F">
        <w:rPr>
          <w:lang w:val="en-US"/>
        </w:rPr>
        <w:t>the new splitting rule</w:t>
      </w:r>
      <w:r w:rsidR="00AF4319">
        <w:rPr>
          <w:lang w:val="en-US"/>
        </w:rPr>
        <w:t xml:space="preserve"> </w:t>
      </w:r>
      <w:r w:rsidR="00B66157">
        <w:rPr>
          <w:lang w:val="en-US"/>
        </w:rPr>
        <w:t xml:space="preserve">does </w:t>
      </w:r>
      <w:r w:rsidR="00635B15">
        <w:rPr>
          <w:lang w:val="en-US"/>
        </w:rPr>
        <w:t xml:space="preserve">not </w:t>
      </w:r>
      <w:r w:rsidR="006F4245">
        <w:rPr>
          <w:lang w:val="en-US"/>
        </w:rPr>
        <w:t>increase</w:t>
      </w:r>
      <w:r w:rsidR="00635B15">
        <w:rPr>
          <w:lang w:val="en-US"/>
        </w:rPr>
        <w:t xml:space="preserve"> the</w:t>
      </w:r>
      <w:r w:rsidR="00B66157">
        <w:rPr>
          <w:lang w:val="en-US"/>
        </w:rPr>
        <w:t>ir</w:t>
      </w:r>
      <w:r w:rsidR="00635B15">
        <w:rPr>
          <w:lang w:val="en-US"/>
        </w:rPr>
        <w:t xml:space="preserve"> income </w:t>
      </w:r>
      <w:r w:rsidR="00CC7C8A">
        <w:rPr>
          <w:lang w:val="en-US"/>
        </w:rPr>
        <w:t>(</w:t>
      </w:r>
      <w:r w:rsidR="00B66157">
        <w:rPr>
          <w:lang w:val="en-US"/>
        </w:rPr>
        <w:t>until they retire</w:t>
      </w:r>
      <w:r w:rsidR="00CC7C8A">
        <w:rPr>
          <w:lang w:val="en-US"/>
        </w:rPr>
        <w:t>)</w:t>
      </w:r>
      <w:r w:rsidR="00B66157">
        <w:rPr>
          <w:lang w:val="en-US"/>
        </w:rPr>
        <w:t xml:space="preserve"> </w:t>
      </w:r>
      <w:r w:rsidR="00635B15">
        <w:rPr>
          <w:lang w:val="en-US"/>
        </w:rPr>
        <w:t xml:space="preserve">and has thus not </w:t>
      </w:r>
      <w:r w:rsidR="00835131">
        <w:rPr>
          <w:lang w:val="en-US"/>
        </w:rPr>
        <w:t>lowered</w:t>
      </w:r>
      <w:r w:rsidR="00635B15">
        <w:rPr>
          <w:lang w:val="en-US"/>
        </w:rPr>
        <w:t xml:space="preserve"> the</w:t>
      </w:r>
      <w:r w:rsidR="00D80838">
        <w:rPr>
          <w:lang w:val="en-US"/>
        </w:rPr>
        <w:t>ir</w:t>
      </w:r>
      <w:r w:rsidR="00635B15">
        <w:rPr>
          <w:lang w:val="en-US"/>
        </w:rPr>
        <w:t xml:space="preserve"> need </w:t>
      </w:r>
      <w:r w:rsidR="0083167F">
        <w:rPr>
          <w:lang w:val="en-US"/>
        </w:rPr>
        <w:t>for</w:t>
      </w:r>
      <w:r w:rsidR="00635B15">
        <w:rPr>
          <w:lang w:val="en-US"/>
        </w:rPr>
        <w:t xml:space="preserve"> </w:t>
      </w:r>
      <w:r w:rsidR="00003FAD">
        <w:rPr>
          <w:lang w:val="en-US"/>
        </w:rPr>
        <w:t>limited-term</w:t>
      </w:r>
      <w:r w:rsidR="00635B15">
        <w:rPr>
          <w:lang w:val="en-US"/>
        </w:rPr>
        <w:t xml:space="preserve"> alimony.</w:t>
      </w:r>
    </w:p>
    <w:p w14:paraId="1935A0C4" w14:textId="4A548B6B" w:rsidR="00930763" w:rsidRDefault="00650F65" w:rsidP="00930763">
      <w:pPr>
        <w:rPr>
          <w:lang w:val="en-US"/>
        </w:rPr>
      </w:pPr>
      <w:r>
        <w:rPr>
          <w:lang w:val="en-US"/>
        </w:rPr>
        <w:lastRenderedPageBreak/>
        <w:t>T</w:t>
      </w:r>
      <w:r w:rsidR="00711E47">
        <w:rPr>
          <w:lang w:val="en-US"/>
        </w:rPr>
        <w:t>h</w:t>
      </w:r>
      <w:r w:rsidR="00CD173E">
        <w:rPr>
          <w:lang w:val="en-US"/>
        </w:rPr>
        <w:t xml:space="preserve">e data used in this study does not </w:t>
      </w:r>
      <w:r w:rsidR="00524DD5">
        <w:rPr>
          <w:lang w:val="en-US"/>
        </w:rPr>
        <w:t xml:space="preserve">include </w:t>
      </w:r>
      <w:r w:rsidR="001F7AA3">
        <w:rPr>
          <w:lang w:val="en-US"/>
        </w:rPr>
        <w:t>measures of</w:t>
      </w:r>
      <w:r w:rsidR="001E2AEB">
        <w:rPr>
          <w:lang w:val="en-US"/>
        </w:rPr>
        <w:t xml:space="preserve"> pension assets</w:t>
      </w:r>
      <w:r w:rsidR="001F7AA3">
        <w:rPr>
          <w:lang w:val="en-US"/>
        </w:rPr>
        <w:t xml:space="preserve">. </w:t>
      </w:r>
      <w:r w:rsidR="00B66157">
        <w:rPr>
          <w:lang w:val="en-US"/>
        </w:rPr>
        <w:t>In contrast to</w:t>
      </w:r>
      <w:r w:rsidR="00930763">
        <w:rPr>
          <w:lang w:val="en-US"/>
        </w:rPr>
        <w:t xml:space="preserve"> income and child custody</w:t>
      </w:r>
      <w:r w:rsidR="001F7AA3">
        <w:rPr>
          <w:lang w:val="en-US"/>
        </w:rPr>
        <w:t xml:space="preserve">, I am thus unable to directly assess the role of pension assets </w:t>
      </w:r>
      <w:r w:rsidR="00B66157">
        <w:rPr>
          <w:lang w:val="en-US"/>
        </w:rPr>
        <w:t>in</w:t>
      </w:r>
      <w:r w:rsidR="001F7AA3">
        <w:rPr>
          <w:lang w:val="en-US"/>
        </w:rPr>
        <w:t xml:space="preserve"> the decline of alimony</w:t>
      </w:r>
      <w:r w:rsidR="00AA26FA">
        <w:rPr>
          <w:lang w:val="en-US"/>
        </w:rPr>
        <w:t xml:space="preserve">. However, </w:t>
      </w:r>
      <w:r w:rsidR="00F97698">
        <w:rPr>
          <w:lang w:val="en-US"/>
        </w:rPr>
        <w:t>based on</w:t>
      </w:r>
      <w:r w:rsidR="00594B1C">
        <w:rPr>
          <w:lang w:val="en-US"/>
        </w:rPr>
        <w:t xml:space="preserve"> information on</w:t>
      </w:r>
      <w:r w:rsidR="00F97698">
        <w:rPr>
          <w:lang w:val="en-US"/>
        </w:rPr>
        <w:t xml:space="preserve"> </w:t>
      </w:r>
      <w:r w:rsidR="005122A3">
        <w:rPr>
          <w:lang w:val="en-US"/>
        </w:rPr>
        <w:t xml:space="preserve">the </w:t>
      </w:r>
      <w:r w:rsidR="00E46A53">
        <w:rPr>
          <w:lang w:val="en-US"/>
        </w:rPr>
        <w:t xml:space="preserve">wife’s age and the </w:t>
      </w:r>
      <w:r w:rsidR="005122A3">
        <w:rPr>
          <w:lang w:val="en-US"/>
        </w:rPr>
        <w:t xml:space="preserve">duration of </w:t>
      </w:r>
      <w:r w:rsidR="00AF218C">
        <w:rPr>
          <w:lang w:val="en-US"/>
        </w:rPr>
        <w:t xml:space="preserve">the </w:t>
      </w:r>
      <w:r w:rsidR="005122A3">
        <w:rPr>
          <w:lang w:val="en-US"/>
        </w:rPr>
        <w:t>alimony order</w:t>
      </w:r>
      <w:r w:rsidR="00F97698">
        <w:rPr>
          <w:lang w:val="en-US"/>
        </w:rPr>
        <w:t xml:space="preserve">, </w:t>
      </w:r>
      <w:r w:rsidR="00AF218C">
        <w:rPr>
          <w:lang w:val="en-US"/>
        </w:rPr>
        <w:t>it is possible to</w:t>
      </w:r>
      <w:r w:rsidR="00AA07ED">
        <w:rPr>
          <w:lang w:val="en-US"/>
        </w:rPr>
        <w:t xml:space="preserve"> </w:t>
      </w:r>
      <w:r w:rsidR="005122A3">
        <w:rPr>
          <w:lang w:val="en-US"/>
        </w:rPr>
        <w:t>distinguish</w:t>
      </w:r>
      <w:r w:rsidR="00D71064">
        <w:rPr>
          <w:lang w:val="en-US"/>
        </w:rPr>
        <w:t xml:space="preserve"> between</w:t>
      </w:r>
      <w:r w:rsidR="005122A3">
        <w:rPr>
          <w:lang w:val="en-US"/>
        </w:rPr>
        <w:t xml:space="preserve"> </w:t>
      </w:r>
      <w:r w:rsidR="00301370">
        <w:rPr>
          <w:lang w:val="en-US"/>
        </w:rPr>
        <w:t>divorce cases</w:t>
      </w:r>
      <w:r w:rsidR="00E60679">
        <w:rPr>
          <w:lang w:val="en-US"/>
        </w:rPr>
        <w:t xml:space="preserve"> </w:t>
      </w:r>
      <w:r w:rsidR="00301370">
        <w:rPr>
          <w:lang w:val="en-US"/>
        </w:rPr>
        <w:t xml:space="preserve">where </w:t>
      </w:r>
      <w:r w:rsidR="00D71064">
        <w:rPr>
          <w:lang w:val="en-US"/>
        </w:rPr>
        <w:t xml:space="preserve">alimony negotiations were affected by the </w:t>
      </w:r>
      <w:r w:rsidR="00004319">
        <w:rPr>
          <w:lang w:val="en-US"/>
        </w:rPr>
        <w:t>new splitting rule</w:t>
      </w:r>
      <w:r w:rsidR="00E46A53">
        <w:rPr>
          <w:lang w:val="en-US"/>
        </w:rPr>
        <w:t xml:space="preserve"> </w:t>
      </w:r>
      <w:r w:rsidR="00AF218C">
        <w:rPr>
          <w:lang w:val="en-US"/>
        </w:rPr>
        <w:t xml:space="preserve">and </w:t>
      </w:r>
      <w:r w:rsidR="00E46A53">
        <w:rPr>
          <w:lang w:val="en-US"/>
        </w:rPr>
        <w:t xml:space="preserve">those </w:t>
      </w:r>
      <w:r w:rsidR="00301370">
        <w:rPr>
          <w:lang w:val="en-US"/>
        </w:rPr>
        <w:t xml:space="preserve">where this was not the case. </w:t>
      </w:r>
      <w:r w:rsidR="00050E76">
        <w:rPr>
          <w:lang w:val="en-US"/>
        </w:rPr>
        <w:t xml:space="preserve">To </w:t>
      </w:r>
      <w:r w:rsidR="007B7AB0">
        <w:rPr>
          <w:lang w:val="en-US"/>
        </w:rPr>
        <w:t>demonstrate the role of occupational pension splits</w:t>
      </w:r>
      <w:r w:rsidR="002313BC">
        <w:rPr>
          <w:lang w:val="en-US"/>
        </w:rPr>
        <w:t xml:space="preserve"> </w:t>
      </w:r>
      <w:r w:rsidR="00AF218C">
        <w:rPr>
          <w:lang w:val="en-US"/>
        </w:rPr>
        <w:t xml:space="preserve">in </w:t>
      </w:r>
      <w:r w:rsidR="002313BC">
        <w:rPr>
          <w:lang w:val="en-US"/>
        </w:rPr>
        <w:t>the decline of alimony</w:t>
      </w:r>
      <w:r w:rsidR="007B7AB0">
        <w:rPr>
          <w:lang w:val="en-US"/>
        </w:rPr>
        <w:t xml:space="preserve">, I </w:t>
      </w:r>
      <w:r w:rsidR="00F02C18">
        <w:rPr>
          <w:lang w:val="en-US"/>
        </w:rPr>
        <w:t xml:space="preserve">present separate results for the decline </w:t>
      </w:r>
      <w:r w:rsidR="004A0F0B">
        <w:rPr>
          <w:lang w:val="en-US"/>
        </w:rPr>
        <w:t>in</w:t>
      </w:r>
      <w:r w:rsidR="00F02C18">
        <w:rPr>
          <w:lang w:val="en-US"/>
        </w:rPr>
        <w:t xml:space="preserve"> unlimited alimony and for alimony that is of limited duration awarded to women</w:t>
      </w:r>
      <w:r w:rsidR="000B293A">
        <w:rPr>
          <w:lang w:val="en-US"/>
        </w:rPr>
        <w:t xml:space="preserve"> of working age</w:t>
      </w:r>
      <w:r w:rsidR="008B23BB">
        <w:rPr>
          <w:lang w:val="en-US"/>
        </w:rPr>
        <w:t xml:space="preserve"> </w:t>
      </w:r>
      <w:r w:rsidR="005C4CF6">
        <w:rPr>
          <w:lang w:val="en-US"/>
        </w:rPr>
        <w:t>(</w:t>
      </w:r>
      <w:r w:rsidR="00B9119A">
        <w:rPr>
          <w:lang w:val="en-US"/>
        </w:rPr>
        <w:t>cf.</w:t>
      </w:r>
      <w:r w:rsidR="005C4CF6">
        <w:rPr>
          <w:lang w:val="en-US"/>
        </w:rPr>
        <w:t xml:space="preserve"> section</w:t>
      </w:r>
      <w:r w:rsidR="00C016CE">
        <w:rPr>
          <w:lang w:val="en-US"/>
        </w:rPr>
        <w:t xml:space="preserve"> “</w:t>
      </w:r>
      <w:r w:rsidR="00C016CE">
        <w:rPr>
          <w:rFonts w:eastAsiaTheme="minorEastAsia"/>
          <w:lang w:val="en-US"/>
        </w:rPr>
        <w:t>The influence of occupational pension splits”</w:t>
      </w:r>
      <w:r w:rsidR="005C4CF6">
        <w:rPr>
          <w:lang w:val="en-US"/>
        </w:rPr>
        <w:t>)</w:t>
      </w:r>
      <w:r w:rsidR="00930763">
        <w:rPr>
          <w:lang w:val="en-US"/>
        </w:rPr>
        <w:t>.</w:t>
      </w:r>
      <w:bookmarkStart w:id="1" w:name="_Toc508707755"/>
      <w:bookmarkStart w:id="2" w:name="_Toc509580670"/>
      <w:bookmarkStart w:id="3" w:name="_Toc508707764"/>
      <w:bookmarkStart w:id="4" w:name="_Toc509580679"/>
    </w:p>
    <w:p w14:paraId="76FB9415" w14:textId="39653D3F" w:rsidR="00DD0FFD" w:rsidRDefault="00DD0FFD" w:rsidP="00930763">
      <w:pPr>
        <w:pStyle w:val="berschrift0"/>
      </w:pPr>
      <w:r w:rsidRPr="007B1015">
        <w:t>Methodology</w:t>
      </w:r>
      <w:bookmarkEnd w:id="1"/>
      <w:bookmarkEnd w:id="2"/>
    </w:p>
    <w:p w14:paraId="2C6CF30D" w14:textId="77777777" w:rsidR="00DD0FFD" w:rsidRPr="007B1015" w:rsidRDefault="00DD0FFD" w:rsidP="00C642E7">
      <w:pPr>
        <w:pStyle w:val="berschrift1"/>
        <w:rPr>
          <w:lang w:val="en-US"/>
        </w:rPr>
      </w:pPr>
      <w:bookmarkStart w:id="5" w:name="_Toc508707756"/>
      <w:bookmarkStart w:id="6" w:name="_Toc509580671"/>
      <w:r w:rsidRPr="007B1015">
        <w:rPr>
          <w:lang w:val="en-US"/>
        </w:rPr>
        <w:t>Data sources</w:t>
      </w:r>
      <w:bookmarkEnd w:id="5"/>
      <w:bookmarkEnd w:id="6"/>
      <w:r>
        <w:rPr>
          <w:lang w:val="en-US"/>
        </w:rPr>
        <w:t xml:space="preserve"> and study population</w:t>
      </w:r>
    </w:p>
    <w:p w14:paraId="70CC7C92" w14:textId="4DDFBFD4" w:rsidR="00F47A6D" w:rsidRDefault="00911D1B" w:rsidP="00965707">
      <w:pPr>
        <w:rPr>
          <w:lang w:val="en-US"/>
        </w:rPr>
      </w:pPr>
      <w:r w:rsidRPr="00101B14">
        <w:rPr>
          <w:lang w:val="en-US"/>
        </w:rPr>
        <w:t>My</w:t>
      </w:r>
      <w:r w:rsidR="00DD0FFD" w:rsidRPr="00101B14">
        <w:rPr>
          <w:lang w:val="en-US"/>
        </w:rPr>
        <w:t xml:space="preserve"> analyses dr</w:t>
      </w:r>
      <w:r w:rsidR="003F5613" w:rsidRPr="00101B14">
        <w:rPr>
          <w:lang w:val="en-US"/>
        </w:rPr>
        <w:t>e</w:t>
      </w:r>
      <w:r w:rsidR="00DD0FFD" w:rsidRPr="00101B14">
        <w:rPr>
          <w:lang w:val="en-US"/>
        </w:rPr>
        <w:t xml:space="preserve">w on </w:t>
      </w:r>
      <w:r w:rsidR="00101B14">
        <w:rPr>
          <w:lang w:val="en-US"/>
        </w:rPr>
        <w:t>all</w:t>
      </w:r>
      <w:r w:rsidR="00DD0FFD" w:rsidRPr="00101B14">
        <w:rPr>
          <w:lang w:val="en-US"/>
        </w:rPr>
        <w:t xml:space="preserve"> case level court reports</w:t>
      </w:r>
      <w:r w:rsidR="00DD0FFD">
        <w:rPr>
          <w:lang w:val="en-US"/>
        </w:rPr>
        <w:t xml:space="preserve"> </w:t>
      </w:r>
      <w:r w:rsidR="001760EF">
        <w:rPr>
          <w:lang w:val="en-US"/>
        </w:rPr>
        <w:t>provided by the</w:t>
      </w:r>
      <w:r w:rsidR="001760EF" w:rsidRPr="00733256">
        <w:rPr>
          <w:lang w:val="en-US"/>
        </w:rPr>
        <w:t xml:space="preserve"> </w:t>
      </w:r>
      <w:r w:rsidR="001760EF">
        <w:rPr>
          <w:lang w:val="en-US"/>
        </w:rPr>
        <w:t xml:space="preserve">Swiss Federal Statistical Office (FSO) </w:t>
      </w:r>
      <w:r w:rsidR="00DD0FFD">
        <w:rPr>
          <w:lang w:val="en-US"/>
        </w:rPr>
        <w:t>o</w:t>
      </w:r>
      <w:r w:rsidR="001760EF">
        <w:rPr>
          <w:lang w:val="en-US"/>
        </w:rPr>
        <w:t>f</w:t>
      </w:r>
      <w:r w:rsidR="00DD0FFD">
        <w:rPr>
          <w:lang w:val="en-US"/>
        </w:rPr>
        <w:t xml:space="preserve"> divorces in Switzerland between 1990 and 2008</w:t>
      </w:r>
      <w:r w:rsidR="001760EF">
        <w:rPr>
          <w:lang w:val="en-US"/>
        </w:rPr>
        <w:t>.</w:t>
      </w:r>
      <w:r w:rsidR="00DD0FFD" w:rsidRPr="002363AC">
        <w:rPr>
          <w:rStyle w:val="Funotenzeichen"/>
        </w:rPr>
        <w:footnoteReference w:id="8"/>
      </w:r>
      <w:r w:rsidR="00DD0FFD">
        <w:rPr>
          <w:lang w:val="en-US"/>
        </w:rPr>
        <w:t xml:space="preserve"> </w:t>
      </w:r>
      <w:r w:rsidR="001760EF">
        <w:rPr>
          <w:lang w:val="en-US"/>
        </w:rPr>
        <w:t>In order</w:t>
      </w:r>
      <w:r w:rsidR="00965707">
        <w:rPr>
          <w:lang w:val="en-US"/>
        </w:rPr>
        <w:t xml:space="preserve"> to examine</w:t>
      </w:r>
      <w:r w:rsidR="00F47A6D">
        <w:rPr>
          <w:lang w:val="en-US"/>
        </w:rPr>
        <w:t xml:space="preserve"> </w:t>
      </w:r>
      <w:r w:rsidR="00965707">
        <w:rPr>
          <w:lang w:val="en-US"/>
        </w:rPr>
        <w:t xml:space="preserve">trends </w:t>
      </w:r>
      <w:r w:rsidR="00F47A6D">
        <w:rPr>
          <w:lang w:val="en-US"/>
        </w:rPr>
        <w:t>in alimony</w:t>
      </w:r>
      <w:r w:rsidR="00042AD0">
        <w:rPr>
          <w:lang w:val="en-US"/>
        </w:rPr>
        <w:t xml:space="preserve"> </w:t>
      </w:r>
      <w:r w:rsidR="001760EF">
        <w:rPr>
          <w:lang w:val="en-US"/>
        </w:rPr>
        <w:t xml:space="preserve">over </w:t>
      </w:r>
      <w:r w:rsidR="00042AD0">
        <w:rPr>
          <w:lang w:val="en-US"/>
        </w:rPr>
        <w:t>as long a period as possible</w:t>
      </w:r>
      <w:r w:rsidR="00F47A6D">
        <w:rPr>
          <w:lang w:val="en-US"/>
        </w:rPr>
        <w:t xml:space="preserve">, I </w:t>
      </w:r>
      <w:r w:rsidR="001760EF">
        <w:rPr>
          <w:lang w:val="en-US"/>
        </w:rPr>
        <w:t xml:space="preserve">have </w:t>
      </w:r>
      <w:r w:rsidR="00F47A6D">
        <w:rPr>
          <w:lang w:val="en-US"/>
        </w:rPr>
        <w:t>focus</w:t>
      </w:r>
      <w:r w:rsidR="001760EF">
        <w:rPr>
          <w:lang w:val="en-US"/>
        </w:rPr>
        <w:t>ed</w:t>
      </w:r>
      <w:r w:rsidR="00F47A6D">
        <w:rPr>
          <w:lang w:val="en-US"/>
        </w:rPr>
        <w:t xml:space="preserve"> on divorces at t</w:t>
      </w:r>
      <w:r w:rsidR="000C0EDD">
        <w:rPr>
          <w:lang w:val="en-US"/>
        </w:rPr>
        <w:t>he beginning</w:t>
      </w:r>
      <w:r w:rsidR="001760EF">
        <w:rPr>
          <w:lang w:val="en-US"/>
        </w:rPr>
        <w:t xml:space="preserve"> and </w:t>
      </w:r>
      <w:r w:rsidR="00042AD0">
        <w:rPr>
          <w:lang w:val="en-US"/>
        </w:rPr>
        <w:t xml:space="preserve">end </w:t>
      </w:r>
      <w:r w:rsidR="002F2043">
        <w:rPr>
          <w:lang w:val="en-US"/>
        </w:rPr>
        <w:t>of this period</w:t>
      </w:r>
      <w:r w:rsidR="00042AD0">
        <w:rPr>
          <w:lang w:val="en-US"/>
        </w:rPr>
        <w:t xml:space="preserve">. To ensure high statistical power, I </w:t>
      </w:r>
      <w:r w:rsidR="001760EF">
        <w:rPr>
          <w:lang w:val="en-US"/>
        </w:rPr>
        <w:t xml:space="preserve">have </w:t>
      </w:r>
      <w:r w:rsidR="00042AD0">
        <w:rPr>
          <w:lang w:val="en-US"/>
        </w:rPr>
        <w:t>pool</w:t>
      </w:r>
      <w:r w:rsidR="001760EF">
        <w:rPr>
          <w:lang w:val="en-US"/>
        </w:rPr>
        <w:t>ed</w:t>
      </w:r>
      <w:r w:rsidR="00042AD0">
        <w:rPr>
          <w:lang w:val="en-US"/>
        </w:rPr>
        <w:t xml:space="preserve"> </w:t>
      </w:r>
      <w:r w:rsidR="00CD243A">
        <w:rPr>
          <w:lang w:val="en-US"/>
        </w:rPr>
        <w:t xml:space="preserve">divorces from the years 1990 to 1992 to represent divorces under the </w:t>
      </w:r>
      <w:r w:rsidR="00021256">
        <w:rPr>
          <w:lang w:val="en-US"/>
        </w:rPr>
        <w:t>fault-based divorce law regime (</w:t>
      </w:r>
      <w:r w:rsidR="00021256" w:rsidRPr="0096250B">
        <w:rPr>
          <w:lang w:val="en-US"/>
        </w:rPr>
        <w:t xml:space="preserve">henceforth </w:t>
      </w:r>
      <w:r w:rsidR="00021256">
        <w:rPr>
          <w:lang w:val="en-US"/>
        </w:rPr>
        <w:t xml:space="preserve">the 1990s cohort) and divorces from the years 2006 to 2008 to represent divorces under the </w:t>
      </w:r>
      <w:r w:rsidR="00096988">
        <w:rPr>
          <w:lang w:val="en-US"/>
        </w:rPr>
        <w:t>mutual consent</w:t>
      </w:r>
      <w:r w:rsidR="00021256">
        <w:rPr>
          <w:lang w:val="en-US"/>
        </w:rPr>
        <w:t xml:space="preserve"> divorce law regime (henceforth the 2000s cohort)</w:t>
      </w:r>
      <w:r w:rsidR="00701DA1">
        <w:rPr>
          <w:lang w:val="en-US"/>
        </w:rPr>
        <w:t>.</w:t>
      </w:r>
      <w:r w:rsidR="00CF64DC" w:rsidRPr="002363AC">
        <w:rPr>
          <w:rStyle w:val="Funotenzeichen"/>
        </w:rPr>
        <w:footnoteReference w:id="9"/>
      </w:r>
      <w:r w:rsidR="00CF64DC">
        <w:rPr>
          <w:lang w:val="en-US"/>
        </w:rPr>
        <w:t xml:space="preserve">  </w:t>
      </w:r>
    </w:p>
    <w:p w14:paraId="6AB4F24B" w14:textId="191FA445" w:rsidR="00DD0FFD" w:rsidRDefault="00E12C13" w:rsidP="00DD0FFD">
      <w:pPr>
        <w:rPr>
          <w:lang w:val="en-US"/>
        </w:rPr>
      </w:pPr>
      <w:r>
        <w:rPr>
          <w:lang w:val="en-US"/>
        </w:rPr>
        <w:t xml:space="preserve">Of </w:t>
      </w:r>
      <w:r w:rsidR="00CD243A">
        <w:rPr>
          <w:lang w:val="en-US"/>
        </w:rPr>
        <w:t xml:space="preserve">the total divorces legally enacted </w:t>
      </w:r>
      <w:r>
        <w:rPr>
          <w:lang w:val="en-US"/>
        </w:rPr>
        <w:t>between 1990 and 2008</w:t>
      </w:r>
      <w:r w:rsidR="00CD243A">
        <w:rPr>
          <w:lang w:val="en-US"/>
        </w:rPr>
        <w:t>, 99.</w:t>
      </w:r>
      <w:r w:rsidR="00104717">
        <w:rPr>
          <w:lang w:val="en-US"/>
        </w:rPr>
        <w:t>3</w:t>
      </w:r>
      <w:r w:rsidR="00CD243A">
        <w:rPr>
          <w:lang w:val="en-US"/>
        </w:rPr>
        <w:t>% contained full information on the study variables (apart from income).</w:t>
      </w:r>
      <w:r w:rsidR="00732117">
        <w:rPr>
          <w:lang w:val="en-US"/>
        </w:rPr>
        <w:t xml:space="preserve"> </w:t>
      </w:r>
      <w:r w:rsidR="00DD0FFD">
        <w:rPr>
          <w:lang w:val="en-US"/>
        </w:rPr>
        <w:t xml:space="preserve">Due to </w:t>
      </w:r>
      <w:r w:rsidR="003F5613">
        <w:rPr>
          <w:lang w:val="en-US"/>
        </w:rPr>
        <w:t>the un</w:t>
      </w:r>
      <w:r w:rsidR="00DD0FFD">
        <w:rPr>
          <w:lang w:val="en-US"/>
        </w:rPr>
        <w:t xml:space="preserve">availability of pension incomes, </w:t>
      </w:r>
      <w:r w:rsidR="00C26504">
        <w:rPr>
          <w:lang w:val="en-US"/>
        </w:rPr>
        <w:t xml:space="preserve">I </w:t>
      </w:r>
      <w:r w:rsidR="00DD0FFD">
        <w:rPr>
          <w:lang w:val="en-US"/>
        </w:rPr>
        <w:t>restrict</w:t>
      </w:r>
      <w:r w:rsidR="003F5613">
        <w:rPr>
          <w:lang w:val="en-US"/>
        </w:rPr>
        <w:t>ed</w:t>
      </w:r>
      <w:r w:rsidR="00DD0FFD">
        <w:rPr>
          <w:lang w:val="en-US"/>
        </w:rPr>
        <w:t xml:space="preserve"> the analyses </w:t>
      </w:r>
      <w:r w:rsidR="003F5613">
        <w:rPr>
          <w:lang w:val="en-US"/>
        </w:rPr>
        <w:t xml:space="preserve">of both cohorts </w:t>
      </w:r>
      <w:r w:rsidR="00DD0FFD">
        <w:rPr>
          <w:lang w:val="en-US"/>
        </w:rPr>
        <w:t>to divorces</w:t>
      </w:r>
      <w:r w:rsidR="004E249C">
        <w:rPr>
          <w:lang w:val="en-US"/>
        </w:rPr>
        <w:t xml:space="preserve"> </w:t>
      </w:r>
      <w:r w:rsidR="00AF635E">
        <w:rPr>
          <w:lang w:val="en-US"/>
        </w:rPr>
        <w:t xml:space="preserve">in </w:t>
      </w:r>
      <w:r w:rsidR="004E249C">
        <w:rPr>
          <w:lang w:val="en-US"/>
        </w:rPr>
        <w:t xml:space="preserve">which </w:t>
      </w:r>
      <w:r w:rsidR="00DD0FFD">
        <w:rPr>
          <w:lang w:val="en-US"/>
        </w:rPr>
        <w:t>spouses</w:t>
      </w:r>
      <w:r w:rsidR="004E249C">
        <w:rPr>
          <w:lang w:val="en-US"/>
        </w:rPr>
        <w:t xml:space="preserve"> </w:t>
      </w:r>
      <w:r w:rsidR="00AF635E">
        <w:rPr>
          <w:lang w:val="en-US"/>
        </w:rPr>
        <w:t xml:space="preserve">had not reached the age of retirement when they </w:t>
      </w:r>
      <w:r w:rsidR="004E249C">
        <w:rPr>
          <w:lang w:val="en-US"/>
        </w:rPr>
        <w:t>filed for divorce</w:t>
      </w:r>
      <w:r w:rsidR="00AF635E">
        <w:rPr>
          <w:lang w:val="en-US"/>
        </w:rPr>
        <w:t xml:space="preserve"> </w:t>
      </w:r>
      <w:r w:rsidR="00DD0FFD">
        <w:rPr>
          <w:lang w:val="en-US"/>
        </w:rPr>
        <w:t xml:space="preserve">(wives: </w:t>
      </w:r>
      <w:r w:rsidR="003007B0">
        <w:rPr>
          <w:lang w:val="en-US"/>
        </w:rPr>
        <w:t>below age</w:t>
      </w:r>
      <w:r w:rsidR="006E763E">
        <w:rPr>
          <w:lang w:val="en-US"/>
        </w:rPr>
        <w:t xml:space="preserve"> 6</w:t>
      </w:r>
      <w:r w:rsidR="003007B0">
        <w:rPr>
          <w:lang w:val="en-US"/>
        </w:rPr>
        <w:t>2</w:t>
      </w:r>
      <w:r w:rsidR="00DD0FFD">
        <w:rPr>
          <w:lang w:val="en-US"/>
        </w:rPr>
        <w:t xml:space="preserve">, husbands: </w:t>
      </w:r>
      <w:r w:rsidR="003007B0">
        <w:rPr>
          <w:lang w:val="en-US"/>
        </w:rPr>
        <w:t xml:space="preserve">below age </w:t>
      </w:r>
      <w:r w:rsidR="00DD0FFD">
        <w:rPr>
          <w:lang w:val="en-US"/>
        </w:rPr>
        <w:t>6</w:t>
      </w:r>
      <w:r w:rsidR="00BC2F05">
        <w:rPr>
          <w:lang w:val="en-US"/>
        </w:rPr>
        <w:t>4</w:t>
      </w:r>
      <w:r w:rsidR="00DD0FFD">
        <w:rPr>
          <w:lang w:val="en-US"/>
        </w:rPr>
        <w:t xml:space="preserve">). To </w:t>
      </w:r>
      <w:r w:rsidR="001D2913">
        <w:rPr>
          <w:lang w:val="en-US"/>
        </w:rPr>
        <w:t xml:space="preserve">restrict </w:t>
      </w:r>
      <w:r w:rsidR="000A5405">
        <w:rPr>
          <w:lang w:val="en-US"/>
        </w:rPr>
        <w:t>the sample</w:t>
      </w:r>
      <w:r w:rsidR="00043222">
        <w:rPr>
          <w:lang w:val="en-US"/>
        </w:rPr>
        <w:t xml:space="preserve"> to divorces under the new </w:t>
      </w:r>
      <w:r w:rsidR="00767B81">
        <w:rPr>
          <w:lang w:val="en-US"/>
        </w:rPr>
        <w:t>matrimonial</w:t>
      </w:r>
      <w:r w:rsidR="00746BD4">
        <w:rPr>
          <w:lang w:val="en-US"/>
        </w:rPr>
        <w:t xml:space="preserve"> property</w:t>
      </w:r>
      <w:r w:rsidR="00767B81">
        <w:rPr>
          <w:lang w:val="en-US"/>
        </w:rPr>
        <w:t xml:space="preserve"> </w:t>
      </w:r>
      <w:r w:rsidR="00043222">
        <w:rPr>
          <w:lang w:val="en-US"/>
        </w:rPr>
        <w:t>regime,</w:t>
      </w:r>
      <w:r w:rsidR="001D2913">
        <w:rPr>
          <w:lang w:val="en-US"/>
        </w:rPr>
        <w:t xml:space="preserve"> </w:t>
      </w:r>
      <w:r w:rsidR="00C26504">
        <w:rPr>
          <w:lang w:val="en-US"/>
        </w:rPr>
        <w:t xml:space="preserve">I </w:t>
      </w:r>
      <w:r w:rsidR="00DD0FFD">
        <w:rPr>
          <w:lang w:val="en-US"/>
        </w:rPr>
        <w:t>restrict</w:t>
      </w:r>
      <w:r w:rsidR="00AF635E">
        <w:rPr>
          <w:lang w:val="en-US"/>
        </w:rPr>
        <w:t>ed</w:t>
      </w:r>
      <w:r w:rsidR="00DD0FFD">
        <w:rPr>
          <w:lang w:val="en-US"/>
        </w:rPr>
        <w:t xml:space="preserve"> the maximum difference between the </w:t>
      </w:r>
      <w:r w:rsidR="008B7D38">
        <w:rPr>
          <w:lang w:val="en-US"/>
        </w:rPr>
        <w:t xml:space="preserve">date </w:t>
      </w:r>
      <w:r w:rsidR="00C709B0">
        <w:rPr>
          <w:lang w:val="en-US"/>
        </w:rPr>
        <w:t xml:space="preserve">at which the couples filed for divorce </w:t>
      </w:r>
      <w:r w:rsidR="00DD0FFD">
        <w:rPr>
          <w:lang w:val="en-US"/>
        </w:rPr>
        <w:t>and its legal enactment to two years</w:t>
      </w:r>
      <w:r w:rsidR="00043222">
        <w:rPr>
          <w:lang w:val="en-US"/>
        </w:rPr>
        <w:t xml:space="preserve"> (such that the earliest divorces were filed </w:t>
      </w:r>
      <w:r w:rsidR="00AC0D55">
        <w:rPr>
          <w:lang w:val="en-US"/>
        </w:rPr>
        <w:t xml:space="preserve">for </w:t>
      </w:r>
      <w:r w:rsidR="00043222">
        <w:rPr>
          <w:lang w:val="en-US"/>
        </w:rPr>
        <w:t>in 1988)</w:t>
      </w:r>
      <w:r w:rsidR="00DD0FFD">
        <w:rPr>
          <w:lang w:val="en-US"/>
        </w:rPr>
        <w:t>. These steps reduce</w:t>
      </w:r>
      <w:r w:rsidR="00AF635E">
        <w:rPr>
          <w:lang w:val="en-US"/>
        </w:rPr>
        <w:t>d</w:t>
      </w:r>
      <w:r w:rsidR="00DD0FFD">
        <w:rPr>
          <w:lang w:val="en-US"/>
        </w:rPr>
        <w:t xml:space="preserve"> the sample to 9</w:t>
      </w:r>
      <w:r w:rsidR="004C3560">
        <w:rPr>
          <w:lang w:val="en-US"/>
        </w:rPr>
        <w:t>2</w:t>
      </w:r>
      <w:r w:rsidR="00DD0FFD">
        <w:rPr>
          <w:lang w:val="en-US"/>
        </w:rPr>
        <w:t>.</w:t>
      </w:r>
      <w:r w:rsidR="00A93F79">
        <w:rPr>
          <w:lang w:val="en-US"/>
        </w:rPr>
        <w:t>7</w:t>
      </w:r>
      <w:r w:rsidR="00DD0FFD">
        <w:rPr>
          <w:lang w:val="en-US"/>
        </w:rPr>
        <w:t>% of all divorces.</w:t>
      </w:r>
    </w:p>
    <w:p w14:paraId="3AC00668" w14:textId="691E0626" w:rsidR="00DD0FFD" w:rsidRDefault="00042AD0" w:rsidP="00DD0FFD">
      <w:pPr>
        <w:rPr>
          <w:lang w:val="en-US"/>
        </w:rPr>
      </w:pPr>
      <w:r>
        <w:rPr>
          <w:lang w:val="en-US"/>
        </w:rPr>
        <w:t xml:space="preserve">To </w:t>
      </w:r>
      <w:r w:rsidR="00312476">
        <w:rPr>
          <w:lang w:val="en-US"/>
        </w:rPr>
        <w:t>measu</w:t>
      </w:r>
      <w:r w:rsidR="00796F47">
        <w:rPr>
          <w:lang w:val="en-US"/>
        </w:rPr>
        <w:t>re</w:t>
      </w:r>
      <w:r>
        <w:rPr>
          <w:lang w:val="en-US"/>
        </w:rPr>
        <w:t xml:space="preserve"> divorcees’ incomes, I linked court data with </w:t>
      </w:r>
      <w:r w:rsidR="000D47C6">
        <w:rPr>
          <w:lang w:val="en-US"/>
        </w:rPr>
        <w:t xml:space="preserve">the </w:t>
      </w:r>
      <w:r>
        <w:rPr>
          <w:lang w:val="en-US"/>
        </w:rPr>
        <w:t>income registers of the central compensation office from 1982 to 20</w:t>
      </w:r>
      <w:r w:rsidR="0076126C">
        <w:rPr>
          <w:lang w:val="en-US"/>
        </w:rPr>
        <w:t>15</w:t>
      </w:r>
      <w:r>
        <w:rPr>
          <w:lang w:val="en-US"/>
        </w:rPr>
        <w:t xml:space="preserve">. </w:t>
      </w:r>
      <w:r w:rsidR="00DD0FFD">
        <w:rPr>
          <w:lang w:val="en-US"/>
        </w:rPr>
        <w:t xml:space="preserve">The data merge between divorce and income data drew on </w:t>
      </w:r>
      <w:r w:rsidR="00AF635E">
        <w:rPr>
          <w:lang w:val="en-US"/>
        </w:rPr>
        <w:t xml:space="preserve">the </w:t>
      </w:r>
      <w:r w:rsidR="00DD0FFD">
        <w:rPr>
          <w:lang w:val="en-US"/>
        </w:rPr>
        <w:t>social security numbers</w:t>
      </w:r>
      <w:r w:rsidR="008B4B15">
        <w:rPr>
          <w:lang w:val="en-US"/>
        </w:rPr>
        <w:t xml:space="preserve"> (SSN)</w:t>
      </w:r>
      <w:r w:rsidR="00DD0FFD">
        <w:rPr>
          <w:lang w:val="en-US"/>
        </w:rPr>
        <w:t xml:space="preserve"> of </w:t>
      </w:r>
      <w:r w:rsidR="00E8641D">
        <w:rPr>
          <w:lang w:val="en-US"/>
        </w:rPr>
        <w:t>the couples</w:t>
      </w:r>
      <w:r w:rsidR="00DD0FFD">
        <w:rPr>
          <w:lang w:val="en-US"/>
        </w:rPr>
        <w:t xml:space="preserve">. Because </w:t>
      </w:r>
      <w:r w:rsidR="008B4B15">
        <w:rPr>
          <w:lang w:val="en-US"/>
        </w:rPr>
        <w:t>SSN</w:t>
      </w:r>
      <w:r w:rsidR="00DD0FFD">
        <w:rPr>
          <w:lang w:val="en-US"/>
        </w:rPr>
        <w:t xml:space="preserve"> are not included in court data,</w:t>
      </w:r>
      <w:r w:rsidR="00C83C61">
        <w:rPr>
          <w:lang w:val="en-US"/>
        </w:rPr>
        <w:t xml:space="preserve"> </w:t>
      </w:r>
      <w:r w:rsidR="00C26504">
        <w:rPr>
          <w:lang w:val="en-US"/>
        </w:rPr>
        <w:t xml:space="preserve">I </w:t>
      </w:r>
      <w:r w:rsidR="00DD0FFD">
        <w:rPr>
          <w:lang w:val="en-US"/>
        </w:rPr>
        <w:t>link</w:t>
      </w:r>
      <w:r w:rsidR="00AF635E">
        <w:rPr>
          <w:lang w:val="en-US"/>
        </w:rPr>
        <w:t>ed</w:t>
      </w:r>
      <w:r w:rsidR="00DD0FFD">
        <w:rPr>
          <w:lang w:val="en-US"/>
        </w:rPr>
        <w:t xml:space="preserve"> court data to the Swiss civil registry database (infostar)</w:t>
      </w:r>
      <w:r w:rsidR="00AF635E">
        <w:rPr>
          <w:lang w:val="en-US"/>
        </w:rPr>
        <w:t>,</w:t>
      </w:r>
      <w:r w:rsidR="00DD0FFD">
        <w:rPr>
          <w:lang w:val="en-US"/>
        </w:rPr>
        <w:t xml:space="preserve"> where </w:t>
      </w:r>
      <w:r w:rsidR="00AF635E">
        <w:rPr>
          <w:lang w:val="en-US"/>
        </w:rPr>
        <w:t xml:space="preserve">the </w:t>
      </w:r>
      <w:r w:rsidR="00DD0FFD">
        <w:rPr>
          <w:lang w:val="en-US"/>
        </w:rPr>
        <w:t xml:space="preserve">social security numbers of all </w:t>
      </w:r>
      <w:r w:rsidR="00DD0FFD">
        <w:rPr>
          <w:lang w:val="en-US"/>
        </w:rPr>
        <w:lastRenderedPageBreak/>
        <w:t xml:space="preserve">individuals </w:t>
      </w:r>
      <w:r w:rsidR="007A2960">
        <w:rPr>
          <w:lang w:val="en-US"/>
        </w:rPr>
        <w:t xml:space="preserve">currently </w:t>
      </w:r>
      <w:r w:rsidR="00DD0FFD">
        <w:rPr>
          <w:lang w:val="en-US"/>
        </w:rPr>
        <w:t xml:space="preserve">living in Switzerland are listed. </w:t>
      </w:r>
      <w:r w:rsidR="00F967B2">
        <w:rPr>
          <w:lang w:val="en-US"/>
        </w:rPr>
        <w:t>To do so</w:t>
      </w:r>
      <w:r w:rsidR="00DD0FFD">
        <w:rPr>
          <w:lang w:val="en-US"/>
        </w:rPr>
        <w:t xml:space="preserve">, </w:t>
      </w:r>
      <w:r w:rsidR="00C26504">
        <w:rPr>
          <w:lang w:val="en-US"/>
        </w:rPr>
        <w:t xml:space="preserve">I </w:t>
      </w:r>
      <w:r w:rsidR="00DD0FFD">
        <w:rPr>
          <w:lang w:val="en-US"/>
        </w:rPr>
        <w:t>use</w:t>
      </w:r>
      <w:r w:rsidR="00AF635E">
        <w:rPr>
          <w:lang w:val="en-US"/>
        </w:rPr>
        <w:t>d</w:t>
      </w:r>
      <w:r w:rsidR="00DD0FFD">
        <w:rPr>
          <w:lang w:val="en-US"/>
        </w:rPr>
        <w:t xml:space="preserve"> information on individuals’ date of birth and date of last civil status change. To identify </w:t>
      </w:r>
      <w:r w:rsidR="00AF635E">
        <w:rPr>
          <w:lang w:val="en-US"/>
        </w:rPr>
        <w:t xml:space="preserve">the correct </w:t>
      </w:r>
      <w:r w:rsidR="00DD0FFD">
        <w:rPr>
          <w:lang w:val="en-US"/>
        </w:rPr>
        <w:t xml:space="preserve">date of last civil status change for divorced individuals who remarried </w:t>
      </w:r>
      <w:r w:rsidR="00AF635E">
        <w:rPr>
          <w:lang w:val="en-US"/>
        </w:rPr>
        <w:t>(</w:t>
      </w:r>
      <w:r w:rsidR="00DD0FFD">
        <w:rPr>
          <w:lang w:val="en-US"/>
        </w:rPr>
        <w:t>or remarried and divorced for a second time et</w:t>
      </w:r>
      <w:r w:rsidR="00F967B2">
        <w:rPr>
          <w:lang w:val="en-US"/>
        </w:rPr>
        <w:t>c.</w:t>
      </w:r>
      <w:r w:rsidR="00DD0FFD">
        <w:rPr>
          <w:lang w:val="en-US"/>
        </w:rPr>
        <w:t xml:space="preserve">), </w:t>
      </w:r>
      <w:r w:rsidR="00C26504">
        <w:rPr>
          <w:lang w:val="en-US"/>
        </w:rPr>
        <w:t xml:space="preserve">I </w:t>
      </w:r>
      <w:r w:rsidR="00DD0FFD">
        <w:rPr>
          <w:lang w:val="en-US"/>
        </w:rPr>
        <w:t>match</w:t>
      </w:r>
      <w:r w:rsidR="0051574C">
        <w:rPr>
          <w:lang w:val="en-US"/>
        </w:rPr>
        <w:t>ed</w:t>
      </w:r>
      <w:r w:rsidR="00DD0FFD">
        <w:rPr>
          <w:lang w:val="en-US"/>
        </w:rPr>
        <w:t xml:space="preserve"> information on marriage dates from the FSO marriage data base to the divorce data base. In total, </w:t>
      </w:r>
      <w:r w:rsidR="00D5469D">
        <w:rPr>
          <w:lang w:val="en-US"/>
        </w:rPr>
        <w:t xml:space="preserve">I was able to identify </w:t>
      </w:r>
      <w:r w:rsidR="00F967B2">
        <w:rPr>
          <w:lang w:val="en-US"/>
        </w:rPr>
        <w:t xml:space="preserve">the </w:t>
      </w:r>
      <w:r w:rsidR="00D5469D">
        <w:rPr>
          <w:lang w:val="en-US"/>
        </w:rPr>
        <w:t>SSN</w:t>
      </w:r>
      <w:r w:rsidR="00F967B2">
        <w:rPr>
          <w:lang w:val="en-US"/>
        </w:rPr>
        <w:t>s</w:t>
      </w:r>
      <w:r w:rsidR="00D5469D">
        <w:rPr>
          <w:lang w:val="en-US"/>
        </w:rPr>
        <w:t xml:space="preserve"> of</w:t>
      </w:r>
      <w:r w:rsidR="00DD0FFD">
        <w:rPr>
          <w:lang w:val="en-US"/>
        </w:rPr>
        <w:t xml:space="preserve"> 4</w:t>
      </w:r>
      <w:r w:rsidR="001C3ACA">
        <w:rPr>
          <w:lang w:val="en-US"/>
        </w:rPr>
        <w:t>7</w:t>
      </w:r>
      <w:r w:rsidR="00DD0FFD">
        <w:rPr>
          <w:lang w:val="en-US"/>
        </w:rPr>
        <w:t xml:space="preserve">.4% of </w:t>
      </w:r>
      <w:r w:rsidR="00C67E35">
        <w:rPr>
          <w:lang w:val="en-US"/>
        </w:rPr>
        <w:t>all</w:t>
      </w:r>
      <w:r w:rsidR="00DD0FFD">
        <w:rPr>
          <w:lang w:val="en-US"/>
        </w:rPr>
        <w:t xml:space="preserve"> divorces. </w:t>
      </w:r>
    </w:p>
    <w:p w14:paraId="5725CF7B" w14:textId="0E968A65" w:rsidR="00AE3C5C" w:rsidRDefault="004C4320" w:rsidP="00AE3C5C">
      <w:pPr>
        <w:rPr>
          <w:lang w:val="en-US"/>
        </w:rPr>
      </w:pPr>
      <w:r>
        <w:rPr>
          <w:lang w:val="en-US"/>
        </w:rPr>
        <w:t>I f</w:t>
      </w:r>
      <w:r w:rsidR="00F967B2">
        <w:rPr>
          <w:lang w:val="en-US"/>
        </w:rPr>
        <w:t>ou</w:t>
      </w:r>
      <w:r>
        <w:rPr>
          <w:lang w:val="en-US"/>
        </w:rPr>
        <w:t>nd</w:t>
      </w:r>
      <w:r w:rsidR="00DD0FFD">
        <w:rPr>
          <w:lang w:val="en-US"/>
        </w:rPr>
        <w:t xml:space="preserve"> that, compared to all divorces, divorces</w:t>
      </w:r>
      <w:r w:rsidR="008B5D3D">
        <w:rPr>
          <w:lang w:val="en-US"/>
        </w:rPr>
        <w:t xml:space="preserve"> </w:t>
      </w:r>
      <w:r w:rsidR="00F967B2">
        <w:rPr>
          <w:lang w:val="en-US"/>
        </w:rPr>
        <w:t>in which it was possible to identify the</w:t>
      </w:r>
      <w:r w:rsidR="008B5D3D">
        <w:rPr>
          <w:lang w:val="en-US"/>
        </w:rPr>
        <w:t xml:space="preserve"> SS</w:t>
      </w:r>
      <w:r w:rsidR="00713F57">
        <w:rPr>
          <w:lang w:val="en-US"/>
        </w:rPr>
        <w:t>N</w:t>
      </w:r>
      <w:r w:rsidR="00F967B2">
        <w:rPr>
          <w:lang w:val="en-US"/>
        </w:rPr>
        <w:t>s</w:t>
      </w:r>
      <w:r w:rsidR="00F33670">
        <w:rPr>
          <w:lang w:val="en-US"/>
        </w:rPr>
        <w:t xml:space="preserve"> </w:t>
      </w:r>
      <w:r w:rsidR="0051574C">
        <w:rPr>
          <w:lang w:val="en-US"/>
        </w:rPr>
        <w:t>involve</w:t>
      </w:r>
      <w:r w:rsidR="00F967B2">
        <w:rPr>
          <w:lang w:val="en-US"/>
        </w:rPr>
        <w:t>d</w:t>
      </w:r>
      <w:r w:rsidR="0051574C">
        <w:rPr>
          <w:lang w:val="en-US"/>
        </w:rPr>
        <w:t xml:space="preserve"> </w:t>
      </w:r>
      <w:r w:rsidR="00A847C9">
        <w:rPr>
          <w:lang w:val="en-US"/>
        </w:rPr>
        <w:t xml:space="preserve">more </w:t>
      </w:r>
      <w:r w:rsidR="0021292E">
        <w:rPr>
          <w:lang w:val="en-US"/>
        </w:rPr>
        <w:t>divorces</w:t>
      </w:r>
      <w:r w:rsidR="00063665">
        <w:rPr>
          <w:lang w:val="en-US"/>
        </w:rPr>
        <w:t xml:space="preserve"> with alimony orders, </w:t>
      </w:r>
      <w:r w:rsidR="00F967B2">
        <w:rPr>
          <w:lang w:val="en-US"/>
        </w:rPr>
        <w:t xml:space="preserve">longer-lasting </w:t>
      </w:r>
      <w:r w:rsidR="00B40732">
        <w:rPr>
          <w:lang w:val="en-US"/>
        </w:rPr>
        <w:t xml:space="preserve">marriages and spouses </w:t>
      </w:r>
      <w:r w:rsidR="006E7C4E">
        <w:rPr>
          <w:lang w:val="en-US"/>
        </w:rPr>
        <w:t xml:space="preserve">who </w:t>
      </w:r>
      <w:r w:rsidR="00F967B2">
        <w:rPr>
          <w:lang w:val="en-US"/>
        </w:rPr>
        <w:t xml:space="preserve">were </w:t>
      </w:r>
      <w:r w:rsidR="006E7C4E">
        <w:rPr>
          <w:lang w:val="en-US"/>
        </w:rPr>
        <w:t>older</w:t>
      </w:r>
      <w:r w:rsidR="00B40732">
        <w:rPr>
          <w:lang w:val="en-US"/>
        </w:rPr>
        <w:t xml:space="preserve"> and </w:t>
      </w:r>
      <w:r w:rsidR="00F967B2">
        <w:rPr>
          <w:lang w:val="en-US"/>
        </w:rPr>
        <w:t>had each</w:t>
      </w:r>
      <w:r w:rsidR="00B40732">
        <w:rPr>
          <w:lang w:val="en-US"/>
        </w:rPr>
        <w:t xml:space="preserve"> held</w:t>
      </w:r>
      <w:r w:rsidR="00F33670">
        <w:rPr>
          <w:lang w:val="en-US"/>
        </w:rPr>
        <w:t xml:space="preserve"> a</w:t>
      </w:r>
      <w:r w:rsidR="008B66EE">
        <w:rPr>
          <w:lang w:val="en-US"/>
        </w:rPr>
        <w:t xml:space="preserve"> </w:t>
      </w:r>
      <w:r w:rsidR="00DD0FFD">
        <w:rPr>
          <w:lang w:val="en-US"/>
        </w:rPr>
        <w:t>Swiss citizens</w:t>
      </w:r>
      <w:r w:rsidR="00750C79">
        <w:rPr>
          <w:lang w:val="en-US"/>
        </w:rPr>
        <w:t>hip</w:t>
      </w:r>
      <w:r w:rsidR="00DD0FFD">
        <w:rPr>
          <w:lang w:val="en-US"/>
        </w:rPr>
        <w:t xml:space="preserve"> before marriage. </w:t>
      </w:r>
      <w:r w:rsidR="00EB21FF">
        <w:rPr>
          <w:lang w:val="en-US"/>
        </w:rPr>
        <w:t xml:space="preserve">I </w:t>
      </w:r>
      <w:r w:rsidR="00F967B2">
        <w:rPr>
          <w:lang w:val="en-US"/>
        </w:rPr>
        <w:t xml:space="preserve">have </w:t>
      </w:r>
      <w:r w:rsidR="00EB21FF">
        <w:rPr>
          <w:lang w:val="en-US"/>
        </w:rPr>
        <w:t>use</w:t>
      </w:r>
      <w:r w:rsidR="00F967B2">
        <w:rPr>
          <w:lang w:val="en-US"/>
        </w:rPr>
        <w:t>d</w:t>
      </w:r>
      <w:r w:rsidR="00EB21FF">
        <w:rPr>
          <w:lang w:val="en-US"/>
        </w:rPr>
        <w:t xml:space="preserve"> </w:t>
      </w:r>
      <w:r w:rsidR="00F25720">
        <w:rPr>
          <w:lang w:val="en-US"/>
        </w:rPr>
        <w:t xml:space="preserve">statistical </w:t>
      </w:r>
      <w:r w:rsidR="00005719">
        <w:rPr>
          <w:lang w:val="en-US"/>
        </w:rPr>
        <w:t>balancing</w:t>
      </w:r>
      <w:r w:rsidR="00EB21FF">
        <w:rPr>
          <w:lang w:val="en-US"/>
        </w:rPr>
        <w:t xml:space="preserve"> techniques</w:t>
      </w:r>
      <w:r w:rsidR="007B7747">
        <w:rPr>
          <w:lang w:val="en-US"/>
        </w:rPr>
        <w:t xml:space="preserve"> </w:t>
      </w:r>
      <w:r w:rsidR="007B7747">
        <w:rPr>
          <w:lang w:val="en-US"/>
        </w:rPr>
        <w:fldChar w:fldCharType="begin"/>
      </w:r>
      <w:r w:rsidR="007B7747">
        <w:rPr>
          <w:lang w:val="en-US"/>
        </w:rPr>
        <w:instrText xml:space="preserve"> ADDIN ZOTERO_ITEM CSL_CITATION {"citationID":"a1ldd74ib1u","properties":{"formattedCitation":"(Hainmueller 2012)","plainCitation":"(Hainmueller 2012)"},"citationItems":[{"id":1746,"uris":["http://zotero.org/users/1108482/items/TBBPEXR2"],"uri":["http://zotero.org/users/1108482/items/TBBPEXR2"],"itemData":{"id":1746,"type":"article-journal","title":"Entropy Balancing for Causal Effects: A Multivariate Reweighting Method to Produce Balanced Samples in Observational Studies","container-title":"Political Analysis","page":"25-46","volume":"20","issue":"1","source":"pan.oxfordjournals.org","shortTitle":"Entropy Balancing for Causal Effects","journalAbbreviation":"Political Analysis","language":"en","author":[{"family":"Hainmueller","given":"Jens"}],"issued":{"date-parts":[["2012"]]}}}],"schema":"https://github.com/citation-style-language/schema/raw/master/csl-citation.json"} </w:instrText>
      </w:r>
      <w:r w:rsidR="007B7747">
        <w:rPr>
          <w:lang w:val="en-US"/>
        </w:rPr>
        <w:fldChar w:fldCharType="separate"/>
      </w:r>
      <w:r w:rsidR="007B7747" w:rsidRPr="00441629">
        <w:rPr>
          <w:rFonts w:ascii="Calibri" w:hAnsi="Calibri" w:cs="Calibri"/>
          <w:lang w:val="en-US"/>
        </w:rPr>
        <w:t>(Hainmueller 2012)</w:t>
      </w:r>
      <w:r w:rsidR="007B7747">
        <w:rPr>
          <w:lang w:val="en-US"/>
        </w:rPr>
        <w:fldChar w:fldCharType="end"/>
      </w:r>
      <w:r w:rsidR="00EB21FF">
        <w:rPr>
          <w:lang w:val="en-US"/>
        </w:rPr>
        <w:t xml:space="preserve"> that</w:t>
      </w:r>
      <w:r w:rsidR="00576DDD">
        <w:rPr>
          <w:lang w:val="en-US"/>
        </w:rPr>
        <w:t xml:space="preserve"> adjust</w:t>
      </w:r>
      <w:r w:rsidR="00F967B2">
        <w:rPr>
          <w:lang w:val="en-US"/>
        </w:rPr>
        <w:t>ed</w:t>
      </w:r>
      <w:r w:rsidR="005E68E3">
        <w:rPr>
          <w:lang w:val="en-US"/>
        </w:rPr>
        <w:t xml:space="preserve"> </w:t>
      </w:r>
      <w:r w:rsidR="00441629">
        <w:rPr>
          <w:lang w:val="en-US"/>
        </w:rPr>
        <w:t>all</w:t>
      </w:r>
      <w:r w:rsidR="006D1E67">
        <w:rPr>
          <w:lang w:val="en-US"/>
        </w:rPr>
        <w:t xml:space="preserve"> </w:t>
      </w:r>
      <w:r w:rsidR="003E6C78">
        <w:rPr>
          <w:lang w:val="en-US"/>
        </w:rPr>
        <w:t xml:space="preserve">available </w:t>
      </w:r>
      <w:r w:rsidR="0012553E">
        <w:rPr>
          <w:lang w:val="en-US"/>
        </w:rPr>
        <w:t>characteristics</w:t>
      </w:r>
      <w:r w:rsidR="003E6C78">
        <w:rPr>
          <w:lang w:val="en-US"/>
        </w:rPr>
        <w:t xml:space="preserve"> </w:t>
      </w:r>
      <w:r w:rsidR="0012553E">
        <w:rPr>
          <w:lang w:val="en-US"/>
        </w:rPr>
        <w:t>of</w:t>
      </w:r>
      <w:r w:rsidR="00CD0CB3">
        <w:rPr>
          <w:lang w:val="en-US"/>
        </w:rPr>
        <w:t xml:space="preserve"> the sample </w:t>
      </w:r>
      <w:r w:rsidR="003E6C78">
        <w:rPr>
          <w:lang w:val="en-US"/>
        </w:rPr>
        <w:t xml:space="preserve">of couples </w:t>
      </w:r>
      <w:r w:rsidR="000F77DE">
        <w:rPr>
          <w:lang w:val="en-US"/>
        </w:rPr>
        <w:t>with identified</w:t>
      </w:r>
      <w:r w:rsidR="00CD0CB3">
        <w:rPr>
          <w:lang w:val="en-US"/>
        </w:rPr>
        <w:t xml:space="preserve"> </w:t>
      </w:r>
      <w:r w:rsidR="00576DDD">
        <w:rPr>
          <w:lang w:val="en-US"/>
        </w:rPr>
        <w:t>SSN</w:t>
      </w:r>
      <w:r w:rsidR="00F967B2">
        <w:rPr>
          <w:lang w:val="en-US"/>
        </w:rPr>
        <w:t>s</w:t>
      </w:r>
      <w:r w:rsidR="005E68E3">
        <w:rPr>
          <w:lang w:val="en-US"/>
        </w:rPr>
        <w:t xml:space="preserve"> </w:t>
      </w:r>
      <w:r w:rsidR="00441629">
        <w:rPr>
          <w:lang w:val="en-US"/>
        </w:rPr>
        <w:t xml:space="preserve">to the </w:t>
      </w:r>
      <w:r w:rsidR="005E68E3">
        <w:rPr>
          <w:lang w:val="en-US"/>
        </w:rPr>
        <w:t>full population data</w:t>
      </w:r>
      <w:r w:rsidR="001E063A">
        <w:rPr>
          <w:lang w:val="en-US"/>
        </w:rPr>
        <w:t>.</w:t>
      </w:r>
      <w:r w:rsidR="003F64BF">
        <w:rPr>
          <w:lang w:val="en-US"/>
        </w:rPr>
        <w:t xml:space="preserve"> </w:t>
      </w:r>
      <w:r w:rsidR="00C15C90">
        <w:rPr>
          <w:lang w:val="en-US"/>
        </w:rPr>
        <w:t>E.g.</w:t>
      </w:r>
      <w:r w:rsidR="00F967B2">
        <w:rPr>
          <w:lang w:val="en-US"/>
        </w:rPr>
        <w:t>,</w:t>
      </w:r>
      <w:r w:rsidR="003F64BF">
        <w:rPr>
          <w:lang w:val="en-US"/>
        </w:rPr>
        <w:t xml:space="preserve"> among all divorce</w:t>
      </w:r>
      <w:r w:rsidR="00B6345E">
        <w:rPr>
          <w:lang w:val="en-US"/>
        </w:rPr>
        <w:t>d wives</w:t>
      </w:r>
      <w:r w:rsidR="003F64BF">
        <w:rPr>
          <w:lang w:val="en-US"/>
        </w:rPr>
        <w:t xml:space="preserve"> in 1990, 51.72% </w:t>
      </w:r>
      <w:r w:rsidR="00B6345E">
        <w:rPr>
          <w:lang w:val="en-US"/>
        </w:rPr>
        <w:t>were awarded</w:t>
      </w:r>
      <w:r w:rsidR="003F64BF">
        <w:rPr>
          <w:lang w:val="en-US"/>
        </w:rPr>
        <w:t xml:space="preserve"> </w:t>
      </w:r>
      <w:r w:rsidR="00F967B2">
        <w:rPr>
          <w:lang w:val="en-US"/>
        </w:rPr>
        <w:t xml:space="preserve">some form of </w:t>
      </w:r>
      <w:r w:rsidR="003F64BF">
        <w:rPr>
          <w:lang w:val="en-US"/>
        </w:rPr>
        <w:t>alimony</w:t>
      </w:r>
      <w:r w:rsidR="00442DAA">
        <w:rPr>
          <w:lang w:val="en-US"/>
        </w:rPr>
        <w:t xml:space="preserve"> (see </w:t>
      </w:r>
      <w:r w:rsidR="009318A6">
        <w:rPr>
          <w:lang w:val="en-US"/>
        </w:rPr>
        <w:t>section 5.2</w:t>
      </w:r>
      <w:r w:rsidR="00442DAA">
        <w:rPr>
          <w:lang w:val="en-US"/>
        </w:rPr>
        <w:t>)</w:t>
      </w:r>
      <w:r w:rsidR="003F64BF">
        <w:rPr>
          <w:lang w:val="en-US"/>
        </w:rPr>
        <w:t>. Among the sample with identified SSN</w:t>
      </w:r>
      <w:r w:rsidR="00F967B2">
        <w:rPr>
          <w:lang w:val="en-US"/>
        </w:rPr>
        <w:t>s</w:t>
      </w:r>
      <w:r w:rsidR="003F64BF">
        <w:rPr>
          <w:lang w:val="en-US"/>
        </w:rPr>
        <w:t xml:space="preserve"> the share </w:t>
      </w:r>
      <w:r w:rsidR="00F967B2">
        <w:rPr>
          <w:lang w:val="en-US"/>
        </w:rPr>
        <w:t>wa</w:t>
      </w:r>
      <w:r w:rsidR="003F64BF">
        <w:rPr>
          <w:lang w:val="en-US"/>
        </w:rPr>
        <w:t>s 60.65%. When applying the weights to the sample with identified SSN</w:t>
      </w:r>
      <w:r w:rsidR="00F967B2">
        <w:rPr>
          <w:lang w:val="en-US"/>
        </w:rPr>
        <w:t>s</w:t>
      </w:r>
      <w:r w:rsidR="003F64BF">
        <w:rPr>
          <w:lang w:val="en-US"/>
        </w:rPr>
        <w:t xml:space="preserve">, the share </w:t>
      </w:r>
      <w:r w:rsidR="00F967B2">
        <w:rPr>
          <w:lang w:val="en-US"/>
        </w:rPr>
        <w:t xml:space="preserve">was </w:t>
      </w:r>
      <w:r w:rsidR="003F64BF">
        <w:rPr>
          <w:lang w:val="en-US"/>
        </w:rPr>
        <w:t>exactly equal</w:t>
      </w:r>
      <w:r w:rsidR="00F967B2">
        <w:rPr>
          <w:lang w:val="en-US"/>
        </w:rPr>
        <w:t xml:space="preserve"> to</w:t>
      </w:r>
      <w:r w:rsidR="003F64BF">
        <w:rPr>
          <w:lang w:val="en-US"/>
        </w:rPr>
        <w:t xml:space="preserve"> the full population level (51.72%). This h</w:t>
      </w:r>
      <w:r w:rsidR="00F967B2">
        <w:rPr>
          <w:lang w:val="en-US"/>
        </w:rPr>
        <w:t>e</w:t>
      </w:r>
      <w:r w:rsidR="003F64BF">
        <w:rPr>
          <w:lang w:val="en-US"/>
        </w:rPr>
        <w:t>ld true for all types of alimony, child custody and control variables (cf. Table 1)</w:t>
      </w:r>
      <w:r w:rsidR="00F967B2">
        <w:rPr>
          <w:lang w:val="en-US"/>
        </w:rPr>
        <w:t>,</w:t>
      </w:r>
      <w:r w:rsidR="005D39FD">
        <w:rPr>
          <w:lang w:val="en-US"/>
        </w:rPr>
        <w:t xml:space="preserve"> making my results </w:t>
      </w:r>
      <w:r w:rsidR="00DB009E">
        <w:rPr>
          <w:lang w:val="en-US"/>
        </w:rPr>
        <w:t>representative of the study population w</w:t>
      </w:r>
      <w:r w:rsidR="008F5C60">
        <w:rPr>
          <w:lang w:val="en-US"/>
        </w:rPr>
        <w:t xml:space="preserve">ith respect to these </w:t>
      </w:r>
      <w:r w:rsidR="006F0308">
        <w:rPr>
          <w:lang w:val="en-US"/>
        </w:rPr>
        <w:t>characteristics</w:t>
      </w:r>
      <w:r w:rsidR="00442E83">
        <w:rPr>
          <w:lang w:val="en-US"/>
        </w:rPr>
        <w:t>.</w:t>
      </w:r>
      <w:r w:rsidR="00950477">
        <w:rPr>
          <w:lang w:val="en-US"/>
        </w:rPr>
        <w:t xml:space="preserve"> </w:t>
      </w:r>
      <w:bookmarkStart w:id="7" w:name="_Toc508707757"/>
      <w:bookmarkStart w:id="8" w:name="_Toc509580672"/>
    </w:p>
    <w:p w14:paraId="0A540363" w14:textId="67698BD1" w:rsidR="00DD0FFD" w:rsidRDefault="00DD0FFD" w:rsidP="00AE3C5C">
      <w:pPr>
        <w:pStyle w:val="berschrift1"/>
        <w:rPr>
          <w:lang w:val="en-US"/>
        </w:rPr>
      </w:pPr>
      <w:r>
        <w:rPr>
          <w:lang w:val="en-US"/>
        </w:rPr>
        <w:t>Measures</w:t>
      </w:r>
      <w:bookmarkEnd w:id="7"/>
      <w:bookmarkEnd w:id="8"/>
    </w:p>
    <w:p w14:paraId="5412AF6D" w14:textId="30E6F95A" w:rsidR="00DD0FFD" w:rsidRDefault="00C26504" w:rsidP="005A4614">
      <w:pPr>
        <w:rPr>
          <w:lang w:val="en-US"/>
        </w:rPr>
      </w:pPr>
      <w:r w:rsidRPr="00F202D1">
        <w:rPr>
          <w:lang w:val="en-US"/>
        </w:rPr>
        <w:t xml:space="preserve">I </w:t>
      </w:r>
      <w:r w:rsidR="00995148" w:rsidRPr="00995148">
        <w:rPr>
          <w:lang w:val="en-US"/>
        </w:rPr>
        <w:t>measure</w:t>
      </w:r>
      <w:r w:rsidR="00995148">
        <w:rPr>
          <w:i/>
          <w:lang w:val="en-US"/>
        </w:rPr>
        <w:t xml:space="preserve"> </w:t>
      </w:r>
      <w:r w:rsidR="00877661">
        <w:rPr>
          <w:i/>
          <w:lang w:val="en-US"/>
        </w:rPr>
        <w:t>a</w:t>
      </w:r>
      <w:r w:rsidR="00DD0FFD" w:rsidRPr="007C16B1">
        <w:rPr>
          <w:i/>
          <w:lang w:val="en-US"/>
        </w:rPr>
        <w:t>limony awards</w:t>
      </w:r>
      <w:r w:rsidR="00DD0FFD">
        <w:rPr>
          <w:lang w:val="en-US"/>
        </w:rPr>
        <w:t xml:space="preserve"> with dummy variable</w:t>
      </w:r>
      <w:r w:rsidR="00B858BE">
        <w:rPr>
          <w:lang w:val="en-US"/>
        </w:rPr>
        <w:t>s</w:t>
      </w:r>
      <w:r w:rsidR="00DD0FFD">
        <w:rPr>
          <w:lang w:val="en-US"/>
        </w:rPr>
        <w:t xml:space="preserve"> indicating whether the </w:t>
      </w:r>
      <w:r w:rsidR="00DC4E90">
        <w:rPr>
          <w:lang w:val="en-US"/>
        </w:rPr>
        <w:t xml:space="preserve">final divorce judgment approved by courts included an alimony order for the wife. </w:t>
      </w:r>
      <w:r w:rsidR="0046361F">
        <w:rPr>
          <w:lang w:val="en-US"/>
        </w:rPr>
        <w:t xml:space="preserve">The data allow me to distinguish </w:t>
      </w:r>
      <w:r w:rsidR="00675189">
        <w:rPr>
          <w:lang w:val="en-US"/>
        </w:rPr>
        <w:t>alimony</w:t>
      </w:r>
      <w:r w:rsidR="00B12AAE">
        <w:rPr>
          <w:lang w:val="en-US"/>
        </w:rPr>
        <w:t xml:space="preserve"> </w:t>
      </w:r>
      <w:r w:rsidR="00283F42">
        <w:rPr>
          <w:lang w:val="en-US"/>
        </w:rPr>
        <w:t xml:space="preserve">depending on its duration: either </w:t>
      </w:r>
      <w:r w:rsidR="00B12AAE">
        <w:rPr>
          <w:lang w:val="en-US"/>
        </w:rPr>
        <w:t>in the form of a</w:t>
      </w:r>
      <w:r w:rsidR="001F7134">
        <w:rPr>
          <w:lang w:val="en-US"/>
        </w:rPr>
        <w:t xml:space="preserve"> one-time</w:t>
      </w:r>
      <w:r w:rsidR="00B12AAE">
        <w:rPr>
          <w:lang w:val="en-US"/>
        </w:rPr>
        <w:t xml:space="preserve"> lump</w:t>
      </w:r>
      <w:r w:rsidR="00704555">
        <w:rPr>
          <w:lang w:val="en-US"/>
        </w:rPr>
        <w:t>-</w:t>
      </w:r>
      <w:r w:rsidR="00B12AAE">
        <w:rPr>
          <w:lang w:val="en-US"/>
        </w:rPr>
        <w:t xml:space="preserve">sum payment, </w:t>
      </w:r>
      <w:r w:rsidR="006F304F">
        <w:rPr>
          <w:lang w:val="en-US"/>
        </w:rPr>
        <w:t xml:space="preserve">monthly </w:t>
      </w:r>
      <w:r w:rsidR="00B12AAE">
        <w:rPr>
          <w:lang w:val="en-US"/>
        </w:rPr>
        <w:t>payment</w:t>
      </w:r>
      <w:r w:rsidR="00704555">
        <w:rPr>
          <w:lang w:val="en-US"/>
        </w:rPr>
        <w:t>s</w:t>
      </w:r>
      <w:r w:rsidR="00B12AAE">
        <w:rPr>
          <w:lang w:val="en-US"/>
        </w:rPr>
        <w:t xml:space="preserve"> of up to 4 years of duration, 5 to 10 years of duration</w:t>
      </w:r>
      <w:r w:rsidR="009A5075">
        <w:rPr>
          <w:lang w:val="en-US"/>
        </w:rPr>
        <w:t xml:space="preserve">, </w:t>
      </w:r>
      <w:r w:rsidR="00F86EC9">
        <w:rPr>
          <w:lang w:val="en-US"/>
        </w:rPr>
        <w:t xml:space="preserve">more than </w:t>
      </w:r>
      <w:r w:rsidR="00B12AAE">
        <w:rPr>
          <w:lang w:val="en-US"/>
        </w:rPr>
        <w:t>10 years of duration</w:t>
      </w:r>
      <w:r w:rsidR="00704555">
        <w:rPr>
          <w:lang w:val="en-US"/>
        </w:rPr>
        <w:t>,</w:t>
      </w:r>
      <w:r w:rsidR="009A5075">
        <w:rPr>
          <w:lang w:val="en-US"/>
        </w:rPr>
        <w:t xml:space="preserve"> and </w:t>
      </w:r>
      <w:r w:rsidR="000661F7">
        <w:rPr>
          <w:lang w:val="en-US"/>
        </w:rPr>
        <w:t xml:space="preserve">unlimited alimony. I present </w:t>
      </w:r>
      <w:r w:rsidR="00704555">
        <w:rPr>
          <w:lang w:val="en-US"/>
        </w:rPr>
        <w:t xml:space="preserve">the </w:t>
      </w:r>
      <w:r w:rsidR="000661F7">
        <w:rPr>
          <w:lang w:val="en-US"/>
        </w:rPr>
        <w:t xml:space="preserve">results for each </w:t>
      </w:r>
      <w:r w:rsidR="001C75BB">
        <w:rPr>
          <w:lang w:val="en-US"/>
        </w:rPr>
        <w:t>type</w:t>
      </w:r>
      <w:r w:rsidR="000661F7">
        <w:rPr>
          <w:lang w:val="en-US"/>
        </w:rPr>
        <w:t xml:space="preserve"> of alimony</w:t>
      </w:r>
      <w:r w:rsidR="00704555">
        <w:rPr>
          <w:lang w:val="en-US"/>
        </w:rPr>
        <w:t xml:space="preserve"> separately,</w:t>
      </w:r>
      <w:r w:rsidR="000661F7">
        <w:rPr>
          <w:lang w:val="en-US"/>
        </w:rPr>
        <w:t xml:space="preserve"> as well as </w:t>
      </w:r>
      <w:r w:rsidR="00BA6387">
        <w:rPr>
          <w:lang w:val="en-US"/>
        </w:rPr>
        <w:t>for</w:t>
      </w:r>
      <w:r w:rsidR="00704555">
        <w:rPr>
          <w:lang w:val="en-US"/>
        </w:rPr>
        <w:t xml:space="preserve"> </w:t>
      </w:r>
      <w:r w:rsidR="000661F7">
        <w:rPr>
          <w:lang w:val="en-US"/>
        </w:rPr>
        <w:t>an overall measure indicat</w:t>
      </w:r>
      <w:r w:rsidR="00EF01FE">
        <w:rPr>
          <w:lang w:val="en-US"/>
        </w:rPr>
        <w:t>ing</w:t>
      </w:r>
      <w:r w:rsidR="000661F7">
        <w:rPr>
          <w:lang w:val="en-US"/>
        </w:rPr>
        <w:t xml:space="preserve"> whether there was </w:t>
      </w:r>
      <w:r w:rsidR="00EF01FE">
        <w:rPr>
          <w:lang w:val="en-US"/>
        </w:rPr>
        <w:t xml:space="preserve">an </w:t>
      </w:r>
      <w:r w:rsidR="000661F7">
        <w:rPr>
          <w:lang w:val="en-US"/>
        </w:rPr>
        <w:t xml:space="preserve">alimony </w:t>
      </w:r>
      <w:r w:rsidR="00EF01FE">
        <w:rPr>
          <w:lang w:val="en-US"/>
        </w:rPr>
        <w:t xml:space="preserve">order </w:t>
      </w:r>
      <w:r w:rsidR="00704555">
        <w:rPr>
          <w:lang w:val="en-US"/>
        </w:rPr>
        <w:t xml:space="preserve">of </w:t>
      </w:r>
      <w:r w:rsidR="000661F7">
        <w:rPr>
          <w:lang w:val="en-US"/>
        </w:rPr>
        <w:t xml:space="preserve">any </w:t>
      </w:r>
      <w:r w:rsidR="00C833E8">
        <w:rPr>
          <w:lang w:val="en-US"/>
        </w:rPr>
        <w:t>type</w:t>
      </w:r>
      <w:r w:rsidR="000661F7">
        <w:rPr>
          <w:lang w:val="en-US"/>
        </w:rPr>
        <w:t>.</w:t>
      </w:r>
    </w:p>
    <w:p w14:paraId="69D2B4F3" w14:textId="47396A60" w:rsidR="006F215D" w:rsidRDefault="00993686" w:rsidP="005013F6">
      <w:pPr>
        <w:rPr>
          <w:lang w:val="en-US"/>
        </w:rPr>
      </w:pPr>
      <w:r w:rsidRPr="00993686">
        <w:rPr>
          <w:iCs/>
          <w:lang w:val="en-US"/>
        </w:rPr>
        <w:t>Information on</w:t>
      </w:r>
      <w:r>
        <w:rPr>
          <w:i/>
          <w:lang w:val="en-US"/>
        </w:rPr>
        <w:t xml:space="preserve"> w</w:t>
      </w:r>
      <w:r w:rsidR="00BB46A0">
        <w:rPr>
          <w:i/>
          <w:lang w:val="en-US"/>
        </w:rPr>
        <w:t>ives’ and husbands’</w:t>
      </w:r>
      <w:r w:rsidR="006C3C61">
        <w:rPr>
          <w:i/>
          <w:lang w:val="en-US"/>
        </w:rPr>
        <w:t xml:space="preserve"> i</w:t>
      </w:r>
      <w:r w:rsidR="00DD0FFD" w:rsidRPr="008C598C">
        <w:rPr>
          <w:i/>
          <w:lang w:val="en-US"/>
        </w:rPr>
        <w:t>ncomes</w:t>
      </w:r>
      <w:r w:rsidR="00DD0FFD">
        <w:rPr>
          <w:i/>
          <w:lang w:val="en-US"/>
        </w:rPr>
        <w:t xml:space="preserve"> </w:t>
      </w:r>
      <w:r w:rsidRPr="00993686">
        <w:rPr>
          <w:iCs/>
          <w:lang w:val="en-US"/>
        </w:rPr>
        <w:t>is based on</w:t>
      </w:r>
      <w:r w:rsidR="00DD0FFD">
        <w:rPr>
          <w:lang w:val="en-US"/>
        </w:rPr>
        <w:t xml:space="preserve"> </w:t>
      </w:r>
      <w:r w:rsidR="009F7FE5">
        <w:rPr>
          <w:lang w:val="en-US"/>
        </w:rPr>
        <w:t>monthly</w:t>
      </w:r>
      <w:r w:rsidR="0031138A">
        <w:rPr>
          <w:lang w:val="en-US"/>
        </w:rPr>
        <w:t xml:space="preserve"> </w:t>
      </w:r>
      <w:r w:rsidR="00DD0FFD">
        <w:rPr>
          <w:lang w:val="en-US"/>
        </w:rPr>
        <w:t>incomes</w:t>
      </w:r>
      <w:r w:rsidR="006C3C61">
        <w:rPr>
          <w:lang w:val="en-US"/>
        </w:rPr>
        <w:t xml:space="preserve"> </w:t>
      </w:r>
      <w:r w:rsidR="00DD0FFD" w:rsidRPr="006D13E9">
        <w:rPr>
          <w:lang w:val="en-US"/>
        </w:rPr>
        <w:t>from dependent employment, self-employment and social insurances</w:t>
      </w:r>
      <w:r w:rsidR="00C36018">
        <w:rPr>
          <w:lang w:val="en-US"/>
        </w:rPr>
        <w:t>.</w:t>
      </w:r>
      <w:r w:rsidR="00704555">
        <w:rPr>
          <w:lang w:val="en-US"/>
        </w:rPr>
        <w:t xml:space="preserve"> To measure the average income before divorce</w:t>
      </w:r>
      <w:r w:rsidR="00DF579A">
        <w:rPr>
          <w:lang w:val="en-US"/>
        </w:rPr>
        <w:t xml:space="preserve"> I use a six</w:t>
      </w:r>
      <w:r w:rsidR="009D057D">
        <w:rPr>
          <w:lang w:val="en-US"/>
        </w:rPr>
        <w:t>-</w:t>
      </w:r>
      <w:r w:rsidR="00DF579A">
        <w:rPr>
          <w:lang w:val="en-US"/>
        </w:rPr>
        <w:t xml:space="preserve">year window before </w:t>
      </w:r>
      <w:r w:rsidR="00D57874">
        <w:rPr>
          <w:lang w:val="en-US"/>
        </w:rPr>
        <w:t>couples filed for divorce</w:t>
      </w:r>
      <w:r w:rsidR="00DF579A">
        <w:rPr>
          <w:lang w:val="en-US"/>
        </w:rPr>
        <w:t xml:space="preserve"> </w:t>
      </w:r>
      <w:r w:rsidR="001B1D7F">
        <w:rPr>
          <w:lang w:val="en-US"/>
        </w:rPr>
        <w:t>(</w:t>
      </w:r>
      <w:r w:rsidR="001D7963">
        <w:rPr>
          <w:lang w:val="en-US"/>
        </w:rPr>
        <w:t xml:space="preserve">this is the maximum observation period for the </w:t>
      </w:r>
      <w:r w:rsidR="00DF579A">
        <w:rPr>
          <w:lang w:val="en-US"/>
        </w:rPr>
        <w:t xml:space="preserve">earliest divorces </w:t>
      </w:r>
      <w:r w:rsidR="00B11B8B">
        <w:rPr>
          <w:lang w:val="en-US"/>
        </w:rPr>
        <w:t xml:space="preserve">filed </w:t>
      </w:r>
      <w:r w:rsidR="00DF579A">
        <w:rPr>
          <w:lang w:val="en-US"/>
        </w:rPr>
        <w:t>in 1988</w:t>
      </w:r>
      <w:r w:rsidR="001B1D7F">
        <w:rPr>
          <w:lang w:val="en-US"/>
        </w:rPr>
        <w:t>)</w:t>
      </w:r>
      <w:r w:rsidR="00DF579A">
        <w:rPr>
          <w:lang w:val="en-US"/>
        </w:rPr>
        <w:t>.</w:t>
      </w:r>
      <w:r w:rsidR="00AC4FB3">
        <w:rPr>
          <w:rStyle w:val="Funotenzeichen"/>
          <w:lang w:val="en-US"/>
        </w:rPr>
        <w:footnoteReference w:id="10"/>
      </w:r>
      <w:r w:rsidR="00C36018">
        <w:rPr>
          <w:lang w:val="en-US"/>
        </w:rPr>
        <w:t xml:space="preserve"> </w:t>
      </w:r>
      <w:r w:rsidR="009673B4">
        <w:rPr>
          <w:lang w:val="en-US"/>
        </w:rPr>
        <w:t xml:space="preserve">I </w:t>
      </w:r>
      <w:r w:rsidR="00704555">
        <w:rPr>
          <w:lang w:val="en-US"/>
        </w:rPr>
        <w:t xml:space="preserve">likewise </w:t>
      </w:r>
      <w:r w:rsidR="009673B4">
        <w:rPr>
          <w:lang w:val="en-US"/>
        </w:rPr>
        <w:t xml:space="preserve">use </w:t>
      </w:r>
      <w:r w:rsidR="00704555">
        <w:rPr>
          <w:lang w:val="en-US"/>
        </w:rPr>
        <w:t>a</w:t>
      </w:r>
      <w:r w:rsidR="009673B4">
        <w:rPr>
          <w:lang w:val="en-US"/>
        </w:rPr>
        <w:t xml:space="preserve"> </w:t>
      </w:r>
      <w:r w:rsidR="00704555">
        <w:rPr>
          <w:lang w:val="en-US"/>
        </w:rPr>
        <w:t xml:space="preserve">six-year </w:t>
      </w:r>
      <w:r w:rsidR="009673B4">
        <w:rPr>
          <w:lang w:val="en-US"/>
        </w:rPr>
        <w:t>period</w:t>
      </w:r>
      <w:r w:rsidR="00704555">
        <w:rPr>
          <w:lang w:val="en-US"/>
        </w:rPr>
        <w:t xml:space="preserve"> </w:t>
      </w:r>
      <w:r w:rsidR="009673B4">
        <w:rPr>
          <w:lang w:val="en-US"/>
        </w:rPr>
        <w:t xml:space="preserve">to </w:t>
      </w:r>
      <w:r w:rsidR="000D69A8">
        <w:rPr>
          <w:lang w:val="en-US"/>
        </w:rPr>
        <w:t>measure</w:t>
      </w:r>
      <w:r w:rsidR="007C2AA5">
        <w:rPr>
          <w:lang w:val="en-US"/>
        </w:rPr>
        <w:t xml:space="preserve"> </w:t>
      </w:r>
      <w:r w:rsidR="009673B4">
        <w:rPr>
          <w:lang w:val="en-US"/>
        </w:rPr>
        <w:t xml:space="preserve">wives’ and husbands’ </w:t>
      </w:r>
      <w:r w:rsidR="00B8077B">
        <w:rPr>
          <w:lang w:val="en-US"/>
        </w:rPr>
        <w:t xml:space="preserve">average </w:t>
      </w:r>
      <w:r w:rsidR="009673B4">
        <w:rPr>
          <w:lang w:val="en-US"/>
        </w:rPr>
        <w:t>income</w:t>
      </w:r>
      <w:r w:rsidR="00704555">
        <w:rPr>
          <w:lang w:val="en-US"/>
        </w:rPr>
        <w:t>s</w:t>
      </w:r>
      <w:r w:rsidR="009673B4">
        <w:rPr>
          <w:lang w:val="en-US"/>
        </w:rPr>
        <w:t xml:space="preserve"> after divorce.</w:t>
      </w:r>
      <w:r w:rsidR="00F956A7">
        <w:rPr>
          <w:lang w:val="en-US"/>
        </w:rPr>
        <w:t xml:space="preserve"> </w:t>
      </w:r>
      <w:r w:rsidR="00140BCA">
        <w:rPr>
          <w:lang w:val="en-US"/>
        </w:rPr>
        <w:t xml:space="preserve">To measure </w:t>
      </w:r>
      <w:r w:rsidR="00140BCA" w:rsidRPr="00052A42">
        <w:rPr>
          <w:i/>
          <w:iCs/>
          <w:lang w:val="en-US"/>
        </w:rPr>
        <w:t xml:space="preserve">economic inequality </w:t>
      </w:r>
      <w:r w:rsidR="00140BCA">
        <w:rPr>
          <w:i/>
          <w:iCs/>
          <w:lang w:val="en-US"/>
        </w:rPr>
        <w:t>in</w:t>
      </w:r>
      <w:r w:rsidR="00140BCA" w:rsidRPr="00052A42">
        <w:rPr>
          <w:i/>
          <w:iCs/>
          <w:lang w:val="en-US"/>
        </w:rPr>
        <w:t xml:space="preserve"> the couple</w:t>
      </w:r>
      <w:r w:rsidR="00140BCA" w:rsidRPr="001B004A">
        <w:rPr>
          <w:lang w:val="en-US"/>
        </w:rPr>
        <w:t xml:space="preserve"> </w:t>
      </w:r>
      <w:r w:rsidR="00140BCA">
        <w:rPr>
          <w:lang w:val="en-US"/>
        </w:rPr>
        <w:t xml:space="preserve">I </w:t>
      </w:r>
      <w:r w:rsidR="00704555">
        <w:rPr>
          <w:lang w:val="en-US"/>
        </w:rPr>
        <w:t xml:space="preserve">calculate </w:t>
      </w:r>
      <w:r w:rsidR="00140BCA">
        <w:rPr>
          <w:lang w:val="en-US"/>
        </w:rPr>
        <w:t xml:space="preserve">the wives’ </w:t>
      </w:r>
      <w:r w:rsidR="00DD4C69">
        <w:rPr>
          <w:lang w:val="en-US"/>
        </w:rPr>
        <w:t>percentage of</w:t>
      </w:r>
      <w:r w:rsidR="00140BCA">
        <w:rPr>
          <w:lang w:val="en-US"/>
        </w:rPr>
        <w:t xml:space="preserve"> the couples’ </w:t>
      </w:r>
      <w:r w:rsidR="004E7AB6">
        <w:rPr>
          <w:lang w:val="en-US"/>
        </w:rPr>
        <w:t>total</w:t>
      </w:r>
      <w:r w:rsidR="00140BCA">
        <w:rPr>
          <w:lang w:val="en-US"/>
        </w:rPr>
        <w:t xml:space="preserve"> income. </w:t>
      </w:r>
      <w:r w:rsidR="00DD0FFD">
        <w:rPr>
          <w:lang w:val="en-US"/>
        </w:rPr>
        <w:t xml:space="preserve">All </w:t>
      </w:r>
      <w:r w:rsidR="00BD4B16">
        <w:rPr>
          <w:lang w:val="en-US"/>
        </w:rPr>
        <w:t>monetary values</w:t>
      </w:r>
      <w:r w:rsidR="00DD0FFD">
        <w:rPr>
          <w:lang w:val="en-US"/>
        </w:rPr>
        <w:t xml:space="preserve"> have been adjusted to December 2015 price levels to adjust for changes in wages and prices </w:t>
      </w:r>
      <w:r w:rsidR="000D1954">
        <w:rPr>
          <w:lang w:val="en-US"/>
        </w:rPr>
        <w:t>over time</w:t>
      </w:r>
      <w:r w:rsidR="00E4586F" w:rsidRPr="00E4586F">
        <w:rPr>
          <w:lang w:val="en-US"/>
        </w:rPr>
        <w:t>.</w:t>
      </w:r>
      <w:r w:rsidR="00E4586F">
        <w:rPr>
          <w:lang w:val="en-US"/>
        </w:rPr>
        <w:t xml:space="preserve"> To </w:t>
      </w:r>
      <w:r w:rsidR="003127C7">
        <w:rPr>
          <w:lang w:val="en-US"/>
        </w:rPr>
        <w:t xml:space="preserve">reduce the influence of outliers, </w:t>
      </w:r>
      <w:r w:rsidR="00C26504">
        <w:rPr>
          <w:lang w:val="en-US"/>
        </w:rPr>
        <w:t xml:space="preserve">I </w:t>
      </w:r>
      <w:r w:rsidR="00325C2C">
        <w:rPr>
          <w:lang w:val="en-US"/>
        </w:rPr>
        <w:t>top</w:t>
      </w:r>
      <w:r w:rsidR="00EE3289">
        <w:rPr>
          <w:lang w:val="en-US"/>
        </w:rPr>
        <w:t>-</w:t>
      </w:r>
      <w:r w:rsidR="00B236BE">
        <w:rPr>
          <w:lang w:val="en-US"/>
        </w:rPr>
        <w:t xml:space="preserve"> and bottom</w:t>
      </w:r>
      <w:r w:rsidR="00EE3289">
        <w:rPr>
          <w:lang w:val="en-US"/>
        </w:rPr>
        <w:t>-</w:t>
      </w:r>
      <w:r w:rsidR="00B236BE">
        <w:rPr>
          <w:lang w:val="en-US"/>
        </w:rPr>
        <w:t xml:space="preserve">coded </w:t>
      </w:r>
      <w:r w:rsidR="003127C7">
        <w:rPr>
          <w:lang w:val="en-US"/>
        </w:rPr>
        <w:t>the sample at</w:t>
      </w:r>
      <w:r w:rsidR="00B236BE">
        <w:rPr>
          <w:lang w:val="en-US"/>
        </w:rPr>
        <w:t xml:space="preserve"> the </w:t>
      </w:r>
      <w:r w:rsidR="00CE3A88">
        <w:rPr>
          <w:lang w:val="en-US"/>
        </w:rPr>
        <w:t>first</w:t>
      </w:r>
      <w:r w:rsidR="00B236BE">
        <w:rPr>
          <w:lang w:val="en-US"/>
        </w:rPr>
        <w:t xml:space="preserve"> and 99</w:t>
      </w:r>
      <w:r w:rsidR="00B236BE" w:rsidRPr="00B236BE">
        <w:rPr>
          <w:vertAlign w:val="superscript"/>
          <w:lang w:val="en-US"/>
        </w:rPr>
        <w:t>th</w:t>
      </w:r>
      <w:r w:rsidR="00B236BE">
        <w:rPr>
          <w:lang w:val="en-US"/>
        </w:rPr>
        <w:t xml:space="preserve"> percentile</w:t>
      </w:r>
      <w:r w:rsidR="00C12F35">
        <w:rPr>
          <w:lang w:val="en-US"/>
        </w:rPr>
        <w:t xml:space="preserve"> of gender</w:t>
      </w:r>
      <w:r w:rsidR="00995DCF">
        <w:rPr>
          <w:lang w:val="en-US"/>
        </w:rPr>
        <w:t>-</w:t>
      </w:r>
      <w:r w:rsidR="00C12F35">
        <w:rPr>
          <w:lang w:val="en-US"/>
        </w:rPr>
        <w:t>specific</w:t>
      </w:r>
      <w:r w:rsidR="00410FA3">
        <w:rPr>
          <w:lang w:val="en-US"/>
        </w:rPr>
        <w:t xml:space="preserve"> </w:t>
      </w:r>
      <w:r w:rsidR="00C12F35">
        <w:rPr>
          <w:lang w:val="en-US"/>
        </w:rPr>
        <w:t>distributions</w:t>
      </w:r>
      <w:r w:rsidR="00BA1679">
        <w:rPr>
          <w:lang w:val="en-US"/>
        </w:rPr>
        <w:t xml:space="preserve"> of</w:t>
      </w:r>
      <w:r w:rsidR="00410FA3">
        <w:rPr>
          <w:lang w:val="en-US"/>
        </w:rPr>
        <w:t xml:space="preserve"> income before divorce</w:t>
      </w:r>
      <w:r w:rsidR="00DD0FFD">
        <w:rPr>
          <w:lang w:val="en-US"/>
        </w:rPr>
        <w:t xml:space="preserve">. </w:t>
      </w:r>
    </w:p>
    <w:p w14:paraId="2939ACBB" w14:textId="428A1B29" w:rsidR="00DD0FFD" w:rsidRDefault="00082D29" w:rsidP="00DD0FFD">
      <w:pPr>
        <w:rPr>
          <w:lang w:val="en-US"/>
        </w:rPr>
      </w:pPr>
      <w:r>
        <w:rPr>
          <w:i/>
          <w:lang w:val="en-US"/>
        </w:rPr>
        <w:lastRenderedPageBreak/>
        <w:t>Attribution of</w:t>
      </w:r>
      <w:r w:rsidRPr="00D61B8E">
        <w:rPr>
          <w:i/>
          <w:lang w:val="en-US"/>
        </w:rPr>
        <w:t xml:space="preserve"> </w:t>
      </w:r>
      <w:r w:rsidR="00E20F06">
        <w:rPr>
          <w:i/>
          <w:lang w:val="en-US"/>
        </w:rPr>
        <w:t xml:space="preserve">child </w:t>
      </w:r>
      <w:r w:rsidRPr="00D61B8E">
        <w:rPr>
          <w:i/>
          <w:lang w:val="en-US"/>
        </w:rPr>
        <w:t>custody</w:t>
      </w:r>
      <w:r>
        <w:rPr>
          <w:lang w:val="en-US"/>
        </w:rPr>
        <w:t xml:space="preserve"> is captured </w:t>
      </w:r>
      <w:r w:rsidR="006953E2">
        <w:rPr>
          <w:lang w:val="en-US"/>
        </w:rPr>
        <w:t xml:space="preserve">by </w:t>
      </w:r>
      <w:r>
        <w:rPr>
          <w:lang w:val="en-US"/>
        </w:rPr>
        <w:t>a categorical variable that</w:t>
      </w:r>
      <w:r w:rsidR="00DD0FFD">
        <w:rPr>
          <w:lang w:val="en-US"/>
        </w:rPr>
        <w:t xml:space="preserve"> indicates whether</w:t>
      </w:r>
      <w:r w:rsidR="00995DCF">
        <w:rPr>
          <w:lang w:val="en-US"/>
        </w:rPr>
        <w:t>,</w:t>
      </w:r>
      <w:r w:rsidR="00DD0FFD">
        <w:rPr>
          <w:lang w:val="en-US"/>
        </w:rPr>
        <w:t xml:space="preserve"> at the time of the judgment, the couple had no children together, a youngest child aged 18 or older (there is no decision on custody in the case of adult children), at least one minor child where</w:t>
      </w:r>
      <w:r w:rsidR="00102D54">
        <w:rPr>
          <w:lang w:val="en-US"/>
        </w:rPr>
        <w:t xml:space="preserve"> legal</w:t>
      </w:r>
      <w:r w:rsidR="00DD0FFD">
        <w:rPr>
          <w:lang w:val="en-US"/>
        </w:rPr>
        <w:t xml:space="preserve"> custody was shared between parents or where </w:t>
      </w:r>
      <w:r w:rsidR="00102D54">
        <w:rPr>
          <w:lang w:val="en-US"/>
        </w:rPr>
        <w:t xml:space="preserve">legal </w:t>
      </w:r>
      <w:r w:rsidR="00DD0FFD">
        <w:rPr>
          <w:lang w:val="en-US"/>
        </w:rPr>
        <w:t>custody was mixed (one or more children allocated to mother and one or more children allocated to the father</w:t>
      </w:r>
      <w:r w:rsidR="00DD0FFD" w:rsidRPr="002363AC">
        <w:rPr>
          <w:rStyle w:val="Funotenzeichen"/>
        </w:rPr>
        <w:footnoteReference w:id="11"/>
      </w:r>
      <w:r w:rsidR="00DD0FFD">
        <w:rPr>
          <w:lang w:val="en-US"/>
        </w:rPr>
        <w:t xml:space="preserve">), at least one minor child </w:t>
      </w:r>
      <w:r w:rsidR="006953E2">
        <w:rPr>
          <w:lang w:val="en-US"/>
        </w:rPr>
        <w:t xml:space="preserve">in sole </w:t>
      </w:r>
      <w:r w:rsidR="00DB33AE">
        <w:rPr>
          <w:lang w:val="en-US"/>
        </w:rPr>
        <w:t>legal</w:t>
      </w:r>
      <w:r w:rsidR="00DD0FFD">
        <w:rPr>
          <w:lang w:val="en-US"/>
        </w:rPr>
        <w:t xml:space="preserve"> custody </w:t>
      </w:r>
      <w:r w:rsidR="006953E2">
        <w:rPr>
          <w:lang w:val="en-US"/>
        </w:rPr>
        <w:t xml:space="preserve">of the </w:t>
      </w:r>
      <w:r w:rsidR="00DD0FFD">
        <w:rPr>
          <w:lang w:val="en-US"/>
        </w:rPr>
        <w:t>father</w:t>
      </w:r>
      <w:r w:rsidR="008F3044">
        <w:rPr>
          <w:lang w:val="en-US"/>
        </w:rPr>
        <w:t xml:space="preserve"> or</w:t>
      </w:r>
      <w:r w:rsidR="00DD0FFD">
        <w:rPr>
          <w:lang w:val="en-US"/>
        </w:rPr>
        <w:t xml:space="preserve"> at least one minor child </w:t>
      </w:r>
      <w:r w:rsidR="006953E2">
        <w:rPr>
          <w:lang w:val="en-US"/>
        </w:rPr>
        <w:t xml:space="preserve">in sole </w:t>
      </w:r>
      <w:r w:rsidR="00DB33AE">
        <w:rPr>
          <w:lang w:val="en-US"/>
        </w:rPr>
        <w:t xml:space="preserve">legal </w:t>
      </w:r>
      <w:r w:rsidR="00DD0FFD">
        <w:rPr>
          <w:lang w:val="en-US"/>
        </w:rPr>
        <w:t xml:space="preserve">custody </w:t>
      </w:r>
      <w:r w:rsidR="006953E2">
        <w:rPr>
          <w:lang w:val="en-US"/>
        </w:rPr>
        <w:t>of</w:t>
      </w:r>
      <w:r w:rsidR="00DD0FFD">
        <w:rPr>
          <w:lang w:val="en-US"/>
        </w:rPr>
        <w:t xml:space="preserve"> the mother. Legal and physical child custody often diverge in Switzerland </w:t>
      </w:r>
      <w:r w:rsidR="00DD0FFD">
        <w:rPr>
          <w:lang w:val="en-US"/>
        </w:rPr>
        <w:fldChar w:fldCharType="begin"/>
      </w:r>
      <w:r w:rsidR="00EC5CC5">
        <w:rPr>
          <w:lang w:val="en-US"/>
        </w:rPr>
        <w:instrText xml:space="preserve"> ADDIN ZOTERO_ITEM CSL_CITATION {"citationID":"ahj31i051c","properties":{"formattedCitation":"(Cantieni 2007)","plainCitation":"(Cantieni 2007)"},"citationItems":[{"id":1831,"uris":["http://zotero.org/users/1108482/items/W66X6W2Z"],"uri":["http://zotero.org/users/1108482/items/W66X6W2Z"],"itemData":{"id":1831,"type":"book","title":"Gemeinsame elterliche Sorge nach Scheidung: eine empirische Untersuchung","publisher":"Stämpfli","publisher-place":"Bern","number-of-pages":"292","source":"Google Books","event-place":"Bern","abstract":"Die Regelung der im Jahre 2000 eingeführten gemeinsamen elterlichen Sorge nach Scheidung steht in der Kritik. Aktuell sind Bestrebungen im Gange, welche auf die Einführung dieses Rechtsinstituts als Regelfall abzielen. Der vorliegende Band enthält die Ergebnisse einer empirischen Untersuchung zur Umsetzung der gemeinsamen elterlichen Sorge nach Scheidung. Im Fokus der in den Kantonen Zürich, Basel-Stadt und -Basel-Landschaft durchgeführten Studie stehen dabei die praktische Anwendung der geltenden Gesetzesbestimmung durch die Gerichte sowie der gelebte Alltag von Eltern und Kindern nach der Scheidung. Dabei wird insbesondere der Frage nachgegangen, welche rechtlichen Rahmenbedingungen die Beziehungsgestaltung von Kindern zu ihren Eltern im Alltag erleichtern bzw. wie und in welcher Form sich ein Sorgerechtsmodell auf die Nachscheidungsfamilie entlastend auswirkt. Auf der Grundlage der gewonnenen Erkenntnisse und in Reflektion ausländischer Lösungsansätze wird schliesslich ein neues Sorgerechtsmodell für die Schweiz postuliert.","ISBN":"978-3-7272-2855-1","note":"Google-Books-ID: i9CRPAAACAAJ","shortTitle":"Gemeinsame elterliche Sorge nach Scheidung","language":"de","author":[{"family":"Cantieni","given":"Linus"}],"issued":{"date-parts":[["2007"]]}}}],"schema":"https://github.com/citation-style-language/schema/raw/master/csl-citation.json"} </w:instrText>
      </w:r>
      <w:r w:rsidR="00DD0FFD">
        <w:rPr>
          <w:lang w:val="en-US"/>
        </w:rPr>
        <w:fldChar w:fldCharType="separate"/>
      </w:r>
      <w:r w:rsidR="003A6E5D" w:rsidRPr="003A6E5D">
        <w:rPr>
          <w:rFonts w:ascii="Calibri" w:hAnsi="Calibri" w:cs="Calibri"/>
          <w:lang w:val="en-US"/>
        </w:rPr>
        <w:t>(Cantieni 2007)</w:t>
      </w:r>
      <w:r w:rsidR="00DD0FFD">
        <w:rPr>
          <w:lang w:val="en-US"/>
        </w:rPr>
        <w:fldChar w:fldCharType="end"/>
      </w:r>
      <w:r w:rsidR="00DD0FFD">
        <w:rPr>
          <w:lang w:val="en-US"/>
        </w:rPr>
        <w:t xml:space="preserve">. Yet, </w:t>
      </w:r>
      <w:r w:rsidR="00C26504">
        <w:rPr>
          <w:lang w:val="en-US"/>
        </w:rPr>
        <w:t xml:space="preserve">I </w:t>
      </w:r>
      <w:r w:rsidR="00DD0FFD">
        <w:rPr>
          <w:lang w:val="en-US"/>
        </w:rPr>
        <w:t xml:space="preserve">expect that </w:t>
      </w:r>
      <w:r w:rsidR="00E803D1">
        <w:rPr>
          <w:lang w:val="en-US"/>
        </w:rPr>
        <w:t xml:space="preserve">if </w:t>
      </w:r>
      <w:r w:rsidR="00DD0FFD">
        <w:rPr>
          <w:lang w:val="en-US"/>
        </w:rPr>
        <w:t xml:space="preserve">legal custody is allocated </w:t>
      </w:r>
      <w:r w:rsidR="00930505">
        <w:rPr>
          <w:lang w:val="en-US"/>
        </w:rPr>
        <w:t xml:space="preserve">solely </w:t>
      </w:r>
      <w:r w:rsidR="00DD0FFD">
        <w:rPr>
          <w:lang w:val="en-US"/>
        </w:rPr>
        <w:t xml:space="preserve">to the mother, she </w:t>
      </w:r>
      <w:r w:rsidR="00E803D1">
        <w:rPr>
          <w:lang w:val="en-US"/>
        </w:rPr>
        <w:t xml:space="preserve">also </w:t>
      </w:r>
      <w:r w:rsidR="00DD0FFD">
        <w:rPr>
          <w:lang w:val="en-US"/>
        </w:rPr>
        <w:t>provides childcare</w:t>
      </w:r>
      <w:r w:rsidR="006953E2">
        <w:rPr>
          <w:lang w:val="en-US"/>
        </w:rPr>
        <w:t>,</w:t>
      </w:r>
      <w:r w:rsidR="00E803D1">
        <w:rPr>
          <w:lang w:val="en-US"/>
        </w:rPr>
        <w:t xml:space="preserve"> is</w:t>
      </w:r>
      <w:r w:rsidR="006953E2">
        <w:rPr>
          <w:lang w:val="en-US"/>
        </w:rPr>
        <w:t xml:space="preserve"> thereby</w:t>
      </w:r>
      <w:r w:rsidR="00E803D1">
        <w:rPr>
          <w:lang w:val="en-US"/>
        </w:rPr>
        <w:t xml:space="preserve"> more</w:t>
      </w:r>
      <w:r w:rsidR="00DD0FFD">
        <w:rPr>
          <w:lang w:val="en-US"/>
        </w:rPr>
        <w:t xml:space="preserve"> restricted in her earning capacity</w:t>
      </w:r>
      <w:r w:rsidR="008A596E">
        <w:rPr>
          <w:lang w:val="en-US"/>
        </w:rPr>
        <w:t xml:space="preserve"> after divorce</w:t>
      </w:r>
      <w:r w:rsidR="0027383E">
        <w:rPr>
          <w:lang w:val="en-US"/>
        </w:rPr>
        <w:t xml:space="preserve"> </w:t>
      </w:r>
      <w:r w:rsidR="00D4210D">
        <w:rPr>
          <w:lang w:val="en-US"/>
        </w:rPr>
        <w:t>and is more likely to be awarded</w:t>
      </w:r>
      <w:r w:rsidR="009E7881">
        <w:rPr>
          <w:lang w:val="en-US"/>
        </w:rPr>
        <w:t xml:space="preserve"> alimony </w:t>
      </w:r>
      <w:r w:rsidR="00DD0FFD">
        <w:rPr>
          <w:lang w:val="en-US"/>
        </w:rPr>
        <w:fldChar w:fldCharType="begin"/>
      </w:r>
      <w:r w:rsidR="00EC5CC5">
        <w:rPr>
          <w:lang w:val="en-US"/>
        </w:rPr>
        <w:instrText xml:space="preserve"> ADDIN ZOTERO_ITEM CSL_CITATION {"citationID":"a15f1uu2tft","properties":{"formattedCitation":"(van Damme et al. 2009)","plainCitation":"(van Damme et al. 2009)"},"citationItems":[{"id":1203,"uris":["http://zotero.org/users/1108482/items/XHK9XTGJ"],"uri":["http://zotero.org/users/1108482/items/XHK9XTGJ"],"itemData":{"id":1203,"type":"article-journal","title":"The Employment of Separated Women in Europe: Individual and Institutional Determinants","container-title":"European Sociological Review","page":"183-197","volume":"25","issue":"2","source":"CrossRef","abstract":"Sie zeigen, dass die Dauer der Nicht-erwerbstätigkeit von sich trennenden Frauen die Wahrscheinlichkeit einen Job aufzunehmen reduziert, es gibt jedoch keinen Effekt der Dauer seit dem ersten Job auf die Wahrscheinlichkeit Erwerbstätigkeit auszuweiten/zu reduzieren","ISSN":"0266-7215, 1468-2672","shortTitle":"The Employment of Separated Women in Europe","language":"en","author":[{"family":"Damme","given":"Maike","non-dropping-particle":"van"},{"family":"Kalmijn","given":"Matthijs"},{"family":"Uunk","given":"William"}],"issued":{"date-parts":[["2009"]]}}}],"schema":"https://github.com/citation-style-language/schema/raw/master/csl-citation.json"} </w:instrText>
      </w:r>
      <w:r w:rsidR="00DD0FFD">
        <w:rPr>
          <w:lang w:val="en-US"/>
        </w:rPr>
        <w:fldChar w:fldCharType="separate"/>
      </w:r>
      <w:r w:rsidR="003A6E5D" w:rsidRPr="003A6E5D">
        <w:rPr>
          <w:rFonts w:ascii="Calibri" w:hAnsi="Calibri" w:cs="Calibri"/>
          <w:lang w:val="en-US"/>
        </w:rPr>
        <w:t>(van Damme et al. 2009)</w:t>
      </w:r>
      <w:r w:rsidR="00DD0FFD">
        <w:rPr>
          <w:lang w:val="en-US"/>
        </w:rPr>
        <w:fldChar w:fldCharType="end"/>
      </w:r>
      <w:r w:rsidR="00DD0FFD">
        <w:rPr>
          <w:lang w:val="en-US"/>
        </w:rPr>
        <w:t>.</w:t>
      </w:r>
    </w:p>
    <w:p w14:paraId="24A44E70" w14:textId="764B2D25" w:rsidR="00DD0FFD" w:rsidRDefault="00C26504" w:rsidP="00DD0FFD">
      <w:pPr>
        <w:rPr>
          <w:lang w:val="en-US"/>
        </w:rPr>
      </w:pPr>
      <w:r>
        <w:rPr>
          <w:lang w:val="en-US"/>
        </w:rPr>
        <w:t xml:space="preserve">I </w:t>
      </w:r>
      <w:r w:rsidR="00DD0FFD">
        <w:rPr>
          <w:lang w:val="en-US"/>
        </w:rPr>
        <w:t xml:space="preserve">account for several additional characteristics potentially related </w:t>
      </w:r>
      <w:r w:rsidR="00995DCF">
        <w:rPr>
          <w:lang w:val="en-US"/>
        </w:rPr>
        <w:t xml:space="preserve">to </w:t>
      </w:r>
      <w:r w:rsidR="00DD0FFD">
        <w:rPr>
          <w:lang w:val="en-US"/>
        </w:rPr>
        <w:t xml:space="preserve">alimony decisions. All </w:t>
      </w:r>
      <w:r w:rsidR="00911D1B">
        <w:rPr>
          <w:lang w:val="en-US"/>
        </w:rPr>
        <w:t xml:space="preserve">my </w:t>
      </w:r>
      <w:r w:rsidR="002E5E00">
        <w:rPr>
          <w:lang w:val="en-US"/>
        </w:rPr>
        <w:t>models</w:t>
      </w:r>
      <w:r w:rsidR="00DD0FFD">
        <w:rPr>
          <w:lang w:val="en-US"/>
        </w:rPr>
        <w:t xml:space="preserve"> </w:t>
      </w:r>
      <w:r w:rsidR="00FA0D22">
        <w:rPr>
          <w:lang w:val="en-US"/>
        </w:rPr>
        <w:t>include control variables that capture</w:t>
      </w:r>
      <w:r w:rsidR="00DD0FFD">
        <w:rPr>
          <w:lang w:val="en-US"/>
        </w:rPr>
        <w:t xml:space="preserve"> the</w:t>
      </w:r>
      <w:r w:rsidR="00F96031">
        <w:rPr>
          <w:lang w:val="en-US"/>
        </w:rPr>
        <w:t xml:space="preserve"> following</w:t>
      </w:r>
      <w:r w:rsidR="00DD0FFD">
        <w:rPr>
          <w:lang w:val="en-US"/>
        </w:rPr>
        <w:t xml:space="preserve"> dimensions.</w:t>
      </w:r>
    </w:p>
    <w:p w14:paraId="4E61E39F" w14:textId="3D03FD7C" w:rsidR="00DD0FFD" w:rsidRDefault="00DD0FFD" w:rsidP="00DD0FFD">
      <w:pPr>
        <w:rPr>
          <w:lang w:val="en-US"/>
        </w:rPr>
      </w:pPr>
      <w:r w:rsidRPr="00392AB1">
        <w:rPr>
          <w:i/>
          <w:lang w:val="en-US"/>
        </w:rPr>
        <w:t>Marital duration</w:t>
      </w:r>
      <w:r>
        <w:rPr>
          <w:lang w:val="en-US"/>
        </w:rPr>
        <w:t xml:space="preserve"> </w:t>
      </w:r>
      <w:r w:rsidR="00642B8C">
        <w:rPr>
          <w:lang w:val="en-US"/>
        </w:rPr>
        <w:t>i</w:t>
      </w:r>
      <w:r>
        <w:rPr>
          <w:lang w:val="en-US"/>
        </w:rPr>
        <w:t xml:space="preserve">s measured </w:t>
      </w:r>
      <w:r w:rsidR="006953E2">
        <w:rPr>
          <w:lang w:val="en-US"/>
        </w:rPr>
        <w:t xml:space="preserve">by </w:t>
      </w:r>
      <w:r>
        <w:rPr>
          <w:lang w:val="en-US"/>
        </w:rPr>
        <w:t xml:space="preserve">the duration between the legal date of marriage and the date </w:t>
      </w:r>
      <w:r w:rsidR="00764850">
        <w:rPr>
          <w:lang w:val="en-US"/>
        </w:rPr>
        <w:t>the couple filed for divorce</w:t>
      </w:r>
      <w:r>
        <w:rPr>
          <w:lang w:val="en-US"/>
        </w:rPr>
        <w:t xml:space="preserve">. As outlined above, </w:t>
      </w:r>
      <w:r w:rsidR="00C26504">
        <w:rPr>
          <w:lang w:val="en-US"/>
        </w:rPr>
        <w:t xml:space="preserve">I </w:t>
      </w:r>
      <w:r>
        <w:rPr>
          <w:lang w:val="en-US"/>
        </w:rPr>
        <w:t>expect</w:t>
      </w:r>
      <w:r w:rsidR="00642B8C">
        <w:rPr>
          <w:lang w:val="en-US"/>
        </w:rPr>
        <w:t>ed</w:t>
      </w:r>
      <w:r>
        <w:rPr>
          <w:lang w:val="en-US"/>
        </w:rPr>
        <w:t xml:space="preserve"> alimony to be more frequent </w:t>
      </w:r>
      <w:r w:rsidR="0094735D">
        <w:rPr>
          <w:lang w:val="en-US"/>
        </w:rPr>
        <w:t xml:space="preserve">for divorces </w:t>
      </w:r>
      <w:r w:rsidR="00EE5EE7">
        <w:rPr>
          <w:lang w:val="en-US"/>
        </w:rPr>
        <w:t>with longer</w:t>
      </w:r>
      <w:r>
        <w:rPr>
          <w:lang w:val="en-US"/>
        </w:rPr>
        <w:t xml:space="preserve"> marital duration</w:t>
      </w:r>
      <w:r w:rsidR="0094735D">
        <w:rPr>
          <w:lang w:val="en-US"/>
        </w:rPr>
        <w:t>s</w:t>
      </w:r>
      <w:r>
        <w:rPr>
          <w:lang w:val="en-US"/>
        </w:rPr>
        <w:t xml:space="preserve">. </w:t>
      </w:r>
    </w:p>
    <w:p w14:paraId="6B3903DC" w14:textId="38CCC2A3" w:rsidR="00AD18FB" w:rsidRDefault="00DD0FFD" w:rsidP="00DD0FFD">
      <w:pPr>
        <w:rPr>
          <w:lang w:val="en-US"/>
        </w:rPr>
      </w:pPr>
      <w:r w:rsidRPr="00392AB1">
        <w:rPr>
          <w:i/>
          <w:lang w:val="en-US"/>
        </w:rPr>
        <w:t xml:space="preserve">Age at </w:t>
      </w:r>
      <w:r>
        <w:rPr>
          <w:i/>
          <w:lang w:val="en-US"/>
        </w:rPr>
        <w:t>divorce</w:t>
      </w:r>
      <w:r>
        <w:rPr>
          <w:lang w:val="en-US"/>
        </w:rPr>
        <w:t xml:space="preserve"> measures the age of the husband and the wife at judgment.</w:t>
      </w:r>
      <w:r w:rsidR="00280ACF">
        <w:rPr>
          <w:lang w:val="en-US"/>
        </w:rPr>
        <w:t xml:space="preserve"> </w:t>
      </w:r>
      <w:r w:rsidR="00C26504">
        <w:rPr>
          <w:lang w:val="en-US"/>
        </w:rPr>
        <w:t xml:space="preserve">I </w:t>
      </w:r>
      <w:r>
        <w:rPr>
          <w:lang w:val="en-US"/>
        </w:rPr>
        <w:t>expect</w:t>
      </w:r>
      <w:r w:rsidR="00642B8C">
        <w:rPr>
          <w:lang w:val="en-US"/>
        </w:rPr>
        <w:t>ed</w:t>
      </w:r>
      <w:r>
        <w:rPr>
          <w:lang w:val="en-US"/>
        </w:rPr>
        <w:t xml:space="preserve"> age to matter </w:t>
      </w:r>
      <w:r w:rsidR="00FF3154">
        <w:rPr>
          <w:lang w:val="en-US"/>
        </w:rPr>
        <w:t xml:space="preserve">in </w:t>
      </w:r>
      <w:r>
        <w:rPr>
          <w:lang w:val="en-US"/>
        </w:rPr>
        <w:t>alimony decisions because it determin</w:t>
      </w:r>
      <w:r w:rsidR="00BA0D1A">
        <w:rPr>
          <w:lang w:val="en-US"/>
        </w:rPr>
        <w:t xml:space="preserve">es </w:t>
      </w:r>
      <w:r w:rsidR="00FF3154">
        <w:rPr>
          <w:lang w:val="en-US"/>
        </w:rPr>
        <w:t xml:space="preserve">a </w:t>
      </w:r>
      <w:r w:rsidR="00963297">
        <w:rPr>
          <w:lang w:val="en-US"/>
        </w:rPr>
        <w:t>wom</w:t>
      </w:r>
      <w:r w:rsidR="00FF3154">
        <w:rPr>
          <w:lang w:val="en-US"/>
        </w:rPr>
        <w:t>a</w:t>
      </w:r>
      <w:r w:rsidR="00963297">
        <w:rPr>
          <w:lang w:val="en-US"/>
        </w:rPr>
        <w:t>n’s</w:t>
      </w:r>
      <w:r w:rsidR="00BA0D1A">
        <w:rPr>
          <w:lang w:val="en-US"/>
        </w:rPr>
        <w:t xml:space="preserve"> </w:t>
      </w:r>
      <w:r w:rsidR="00EC0AB2">
        <w:rPr>
          <w:lang w:val="en-US"/>
        </w:rPr>
        <w:t>chances to (re)build a career and become economically self-sufficient</w:t>
      </w:r>
      <w:r w:rsidR="00BA0D1A">
        <w:rPr>
          <w:lang w:val="en-US"/>
        </w:rPr>
        <w:t xml:space="preserve">. I assume that younger </w:t>
      </w:r>
      <w:r w:rsidR="00EC0AB2">
        <w:rPr>
          <w:lang w:val="en-US"/>
        </w:rPr>
        <w:t>women</w:t>
      </w:r>
      <w:r w:rsidR="00BA0D1A">
        <w:rPr>
          <w:lang w:val="en-US"/>
        </w:rPr>
        <w:t xml:space="preserve"> have greater</w:t>
      </w:r>
      <w:r w:rsidR="00D8057A">
        <w:rPr>
          <w:lang w:val="en-US"/>
        </w:rPr>
        <w:t xml:space="preserve"> labor market</w:t>
      </w:r>
      <w:r w:rsidR="00BA0D1A">
        <w:rPr>
          <w:lang w:val="en-US"/>
        </w:rPr>
        <w:t xml:space="preserve"> opportunities</w:t>
      </w:r>
      <w:r w:rsidR="00EC0AB2">
        <w:rPr>
          <w:lang w:val="en-US"/>
        </w:rPr>
        <w:t xml:space="preserve"> after a divorce</w:t>
      </w:r>
      <w:r w:rsidR="00BA0D1A">
        <w:rPr>
          <w:lang w:val="en-US"/>
        </w:rPr>
        <w:t>, since they are more capable of</w:t>
      </w:r>
      <w:r w:rsidR="00FC24AA">
        <w:rPr>
          <w:lang w:val="en-US"/>
        </w:rPr>
        <w:t xml:space="preserve"> acquiring additional education</w:t>
      </w:r>
      <w:r w:rsidR="00EC0AB2">
        <w:rPr>
          <w:lang w:val="en-US"/>
        </w:rPr>
        <w:t xml:space="preserve"> and new skills</w:t>
      </w:r>
      <w:r>
        <w:rPr>
          <w:lang w:val="en-US"/>
        </w:rPr>
        <w:t xml:space="preserve">. </w:t>
      </w:r>
      <w:r w:rsidR="00AD18FB">
        <w:rPr>
          <w:lang w:val="en-US"/>
        </w:rPr>
        <w:t xml:space="preserve">I therefore expect age to be positively related to alimony orders </w:t>
      </w:r>
      <w:r w:rsidR="001D26B4">
        <w:rPr>
          <w:lang w:val="en-US"/>
        </w:rPr>
        <w:fldChar w:fldCharType="begin"/>
      </w:r>
      <w:r w:rsidR="001D26B4">
        <w:rPr>
          <w:lang w:val="en-US"/>
        </w:rPr>
        <w:instrText xml:space="preserve"> ADDIN ZOTERO_ITEM CSL_CITATION {"citationID":"a2a3h2815hk","properties":{"formattedCitation":"(Egli 2008:122)","plainCitation":"(Egli 2008:122)"},"citationItems":[{"id":7243,"uris":["http://zotero.org/users/1108482/items/MPUTJBLW"],"uri":["http://zotero.org/users/1108482/items/MPUTJBLW"],"itemData":{"id":7243,"type":"book","title":"Die Eigenversorgungskapazität des unterhaltsberechtigten Ehegatten nach Scheidung : Ergebnisse aus der erstinstanzlichen Praxis","publisher":"Stämpfli","publisher-place":"Bern","source":"edoc.unibas.ch","event-place":"Bern","URL":"http://edoc.unibas.ch/dok/A5264054","shortTitle":"Die Eigenversorgungskapazität des unterhaltsberechtigten Ehegatten nach Scheidung","author":[{"family":"Egli","given":"Isabelle"}],"issued":{"date-parts":[["2008"]]},"accessed":{"date-parts":[["2020",2,27]]}},"locator":"122"}],"schema":"https://github.com/citation-style-language/schema/raw/master/csl-citation.json"} </w:instrText>
      </w:r>
      <w:r w:rsidR="001D26B4">
        <w:rPr>
          <w:lang w:val="en-US"/>
        </w:rPr>
        <w:fldChar w:fldCharType="separate"/>
      </w:r>
      <w:r w:rsidR="001D26B4" w:rsidRPr="001D26B4">
        <w:rPr>
          <w:rFonts w:ascii="Calibri" w:hAnsi="Calibri" w:cs="Calibri"/>
          <w:lang w:val="en-US"/>
        </w:rPr>
        <w:t>(Egli 2008:122)</w:t>
      </w:r>
      <w:r w:rsidR="001D26B4">
        <w:rPr>
          <w:lang w:val="en-US"/>
        </w:rPr>
        <w:fldChar w:fldCharType="end"/>
      </w:r>
      <w:r w:rsidR="00AD18FB">
        <w:rPr>
          <w:lang w:val="en-US"/>
        </w:rPr>
        <w:t xml:space="preserve">. </w:t>
      </w:r>
      <w:r w:rsidR="006209E4">
        <w:rPr>
          <w:lang w:val="en-US"/>
        </w:rPr>
        <w:t>A</w:t>
      </w:r>
      <w:r w:rsidR="00AD18FB">
        <w:rPr>
          <w:lang w:val="en-US"/>
        </w:rPr>
        <w:t xml:space="preserve">ge </w:t>
      </w:r>
      <w:r w:rsidR="00750F6B">
        <w:rPr>
          <w:lang w:val="en-US"/>
        </w:rPr>
        <w:t>is likely</w:t>
      </w:r>
      <w:r w:rsidR="001D26B4">
        <w:rPr>
          <w:lang w:val="en-US"/>
        </w:rPr>
        <w:t xml:space="preserve"> negatively related </w:t>
      </w:r>
      <w:r w:rsidR="00FF3154">
        <w:rPr>
          <w:lang w:val="en-US"/>
        </w:rPr>
        <w:t xml:space="preserve">to </w:t>
      </w:r>
      <w:r w:rsidR="001D26B4">
        <w:rPr>
          <w:lang w:val="en-US"/>
        </w:rPr>
        <w:t xml:space="preserve">alimony </w:t>
      </w:r>
      <w:r w:rsidR="00FF3154">
        <w:rPr>
          <w:lang w:val="en-US"/>
        </w:rPr>
        <w:t>when</w:t>
      </w:r>
      <w:r w:rsidR="001D26B4">
        <w:rPr>
          <w:lang w:val="en-US"/>
        </w:rPr>
        <w:t xml:space="preserve"> husbands are close to </w:t>
      </w:r>
      <w:r w:rsidR="00FF3154">
        <w:rPr>
          <w:lang w:val="en-US"/>
        </w:rPr>
        <w:t xml:space="preserve">entering </w:t>
      </w:r>
      <w:r w:rsidR="001D26B4">
        <w:rPr>
          <w:lang w:val="en-US"/>
        </w:rPr>
        <w:t>retirement</w:t>
      </w:r>
      <w:r w:rsidR="00FF3154">
        <w:rPr>
          <w:lang w:val="en-US"/>
        </w:rPr>
        <w:t xml:space="preserve">, and thereby have less </w:t>
      </w:r>
      <w:r w:rsidR="00F7537C">
        <w:rPr>
          <w:lang w:val="en-US"/>
        </w:rPr>
        <w:t>income</w:t>
      </w:r>
      <w:r w:rsidR="001D26B4">
        <w:rPr>
          <w:lang w:val="en-US"/>
        </w:rPr>
        <w:t xml:space="preserve"> </w:t>
      </w:r>
      <w:r w:rsidR="00FF3154">
        <w:rPr>
          <w:lang w:val="en-US"/>
        </w:rPr>
        <w:t>with which</w:t>
      </w:r>
      <w:r w:rsidR="00F7537C">
        <w:rPr>
          <w:lang w:val="en-US"/>
        </w:rPr>
        <w:t xml:space="preserve"> to </w:t>
      </w:r>
      <w:r w:rsidR="008263C4">
        <w:rPr>
          <w:lang w:val="en-US"/>
        </w:rPr>
        <w:t>pay</w:t>
      </w:r>
      <w:r w:rsidR="00F7537C">
        <w:rPr>
          <w:lang w:val="en-US"/>
        </w:rPr>
        <w:t xml:space="preserve"> alimony</w:t>
      </w:r>
      <w:r w:rsidR="001D26B4">
        <w:rPr>
          <w:lang w:val="en-US"/>
        </w:rPr>
        <w:t>.</w:t>
      </w:r>
    </w:p>
    <w:p w14:paraId="7B5A25A9" w14:textId="5FBFD639" w:rsidR="00DD0FFD" w:rsidRDefault="002B09A5" w:rsidP="00DD0FFD">
      <w:pPr>
        <w:rPr>
          <w:lang w:val="en-US"/>
        </w:rPr>
      </w:pPr>
      <w:r>
        <w:rPr>
          <w:i/>
          <w:lang w:val="en-US"/>
        </w:rPr>
        <w:t>C</w:t>
      </w:r>
      <w:r w:rsidR="00DD0FFD">
        <w:rPr>
          <w:i/>
          <w:lang w:val="en-US"/>
        </w:rPr>
        <w:t xml:space="preserve">itizenship before marriage </w:t>
      </w:r>
      <w:r w:rsidR="00DD0FFD">
        <w:rPr>
          <w:lang w:val="en-US"/>
        </w:rPr>
        <w:t>is used as an approximation for spous</w:t>
      </w:r>
      <w:r w:rsidR="00FF3154">
        <w:rPr>
          <w:lang w:val="en-US"/>
        </w:rPr>
        <w:t>al</w:t>
      </w:r>
      <w:r w:rsidR="00DD0FFD">
        <w:rPr>
          <w:lang w:val="en-US"/>
        </w:rPr>
        <w:t xml:space="preserve"> earning potential. </w:t>
      </w:r>
      <w:r w:rsidR="0083119D">
        <w:rPr>
          <w:lang w:val="en-US"/>
        </w:rPr>
        <w:t xml:space="preserve">Individuals </w:t>
      </w:r>
      <w:r w:rsidR="00DD0FFD">
        <w:rPr>
          <w:lang w:val="en-US"/>
        </w:rPr>
        <w:t>w</w:t>
      </w:r>
      <w:r w:rsidR="00596E50">
        <w:rPr>
          <w:lang w:val="en-US"/>
        </w:rPr>
        <w:t xml:space="preserve">ho </w:t>
      </w:r>
      <w:r w:rsidR="0083119D">
        <w:rPr>
          <w:lang w:val="en-US"/>
        </w:rPr>
        <w:t>do</w:t>
      </w:r>
      <w:r w:rsidR="00596E50">
        <w:rPr>
          <w:lang w:val="en-US"/>
        </w:rPr>
        <w:t xml:space="preserve"> not have</w:t>
      </w:r>
      <w:r w:rsidR="00DD0FFD">
        <w:rPr>
          <w:lang w:val="en-US"/>
        </w:rPr>
        <w:t xml:space="preserve"> Swiss citizenship have </w:t>
      </w:r>
      <w:r w:rsidR="004514ED">
        <w:rPr>
          <w:lang w:val="en-US"/>
        </w:rPr>
        <w:t xml:space="preserve">lower household incomes </w:t>
      </w:r>
      <w:r w:rsidR="00DD0FFD">
        <w:rPr>
          <w:lang w:val="en-US"/>
        </w:rPr>
        <w:t xml:space="preserve">and </w:t>
      </w:r>
      <w:r w:rsidR="002A7074">
        <w:rPr>
          <w:lang w:val="en-US"/>
        </w:rPr>
        <w:t>experience more difficulties on the labor market</w:t>
      </w:r>
      <w:r w:rsidR="0083119D">
        <w:rPr>
          <w:lang w:val="en-US"/>
        </w:rPr>
        <w:t xml:space="preserve"> </w:t>
      </w:r>
      <w:r w:rsidR="00307AD0">
        <w:rPr>
          <w:lang w:val="en-US"/>
        </w:rPr>
        <w:fldChar w:fldCharType="begin"/>
      </w:r>
      <w:r w:rsidR="00307AD0">
        <w:rPr>
          <w:lang w:val="en-US"/>
        </w:rPr>
        <w:instrText xml:space="preserve"> ADDIN ZOTERO_ITEM CSL_CITATION {"citationID":"a2fnu9jvuej","properties":{"formattedCitation":"(Federal Statistical Office 2017)","plainCitation":"(Federal Statistical Office 2017)"},"citationItems":[{"id":7272,"uris":["http://zotero.org/users/1108482/items/43PAAFA7"],"uri":["http://zotero.org/users/1108482/items/43PAAFA7"],"itemData":{"id":7272,"type":"book","title":"Statistischer Bericht zur Integration der Bevölkerung mit Migrationshintergrund","publisher":"Federal Statistical Office","publisher-place":"Neuchâtel","event-place":"Neuchâtel","author":[{"family":"Federal Statistical Office","given":""}],"issued":{"date-parts":[["2017"]]}}}],"schema":"https://github.com/citation-style-language/schema/raw/master/csl-citation.json"} </w:instrText>
      </w:r>
      <w:r w:rsidR="00307AD0">
        <w:rPr>
          <w:lang w:val="en-US"/>
        </w:rPr>
        <w:fldChar w:fldCharType="separate"/>
      </w:r>
      <w:r w:rsidR="00307AD0" w:rsidRPr="00307AD0">
        <w:rPr>
          <w:rFonts w:ascii="Calibri" w:hAnsi="Calibri" w:cs="Calibri"/>
          <w:lang w:val="en-US"/>
        </w:rPr>
        <w:t>(Federal Statistical Office 2017)</w:t>
      </w:r>
      <w:r w:rsidR="00307AD0">
        <w:rPr>
          <w:lang w:val="en-US"/>
        </w:rPr>
        <w:fldChar w:fldCharType="end"/>
      </w:r>
      <w:r w:rsidR="002A7074">
        <w:rPr>
          <w:lang w:val="en-US"/>
        </w:rPr>
        <w:t xml:space="preserve">. For these reasons, I expect </w:t>
      </w:r>
      <w:r w:rsidR="00CF1B81">
        <w:rPr>
          <w:lang w:val="en-US"/>
        </w:rPr>
        <w:t>husbands who d</w:t>
      </w:r>
      <w:r w:rsidR="00547CCB">
        <w:rPr>
          <w:lang w:val="en-US"/>
        </w:rPr>
        <w:t>o</w:t>
      </w:r>
      <w:r w:rsidR="00CF1B81">
        <w:rPr>
          <w:lang w:val="en-US"/>
        </w:rPr>
        <w:t xml:space="preserve"> not h</w:t>
      </w:r>
      <w:r w:rsidR="00AC4D3F">
        <w:rPr>
          <w:lang w:val="en-US"/>
        </w:rPr>
        <w:t>ave</w:t>
      </w:r>
      <w:r w:rsidR="00CF1B81">
        <w:rPr>
          <w:lang w:val="en-US"/>
        </w:rPr>
        <w:t xml:space="preserve"> Swiss citizenship</w:t>
      </w:r>
      <w:r w:rsidR="002A7074">
        <w:rPr>
          <w:lang w:val="en-US"/>
        </w:rPr>
        <w:t xml:space="preserve"> </w:t>
      </w:r>
      <w:r w:rsidR="00DD0FFD">
        <w:rPr>
          <w:lang w:val="en-US"/>
        </w:rPr>
        <w:t xml:space="preserve">to be less likely to be ordered to pay alimony than husbands </w:t>
      </w:r>
      <w:r w:rsidR="00596E50">
        <w:rPr>
          <w:lang w:val="en-US"/>
        </w:rPr>
        <w:t xml:space="preserve">who </w:t>
      </w:r>
      <w:r w:rsidR="00547CCB">
        <w:rPr>
          <w:lang w:val="en-US"/>
        </w:rPr>
        <w:t>do</w:t>
      </w:r>
      <w:r w:rsidR="00DD0FFD">
        <w:rPr>
          <w:lang w:val="en-US"/>
        </w:rPr>
        <w:t xml:space="preserve">. From this follows </w:t>
      </w:r>
      <w:r w:rsidR="00547CCB">
        <w:rPr>
          <w:lang w:val="en-US"/>
        </w:rPr>
        <w:t>the expectation that</w:t>
      </w:r>
      <w:r w:rsidR="007C6B97">
        <w:rPr>
          <w:lang w:val="en-US"/>
        </w:rPr>
        <w:t xml:space="preserve"> women with</w:t>
      </w:r>
      <w:r w:rsidR="00B14A7C">
        <w:rPr>
          <w:lang w:val="en-US"/>
        </w:rPr>
        <w:t>out</w:t>
      </w:r>
      <w:r w:rsidR="007C6B97">
        <w:rPr>
          <w:lang w:val="en-US"/>
        </w:rPr>
        <w:t xml:space="preserve"> Swiss citizenship </w:t>
      </w:r>
      <w:r w:rsidR="00547CCB">
        <w:rPr>
          <w:lang w:val="en-US"/>
        </w:rPr>
        <w:t>are</w:t>
      </w:r>
      <w:r w:rsidR="007C6B97">
        <w:rPr>
          <w:lang w:val="en-US"/>
        </w:rPr>
        <w:t xml:space="preserve"> </w:t>
      </w:r>
      <w:r w:rsidR="00B14A7C">
        <w:rPr>
          <w:lang w:val="en-US"/>
        </w:rPr>
        <w:t>more</w:t>
      </w:r>
      <w:r w:rsidR="007C6B97">
        <w:rPr>
          <w:lang w:val="en-US"/>
        </w:rPr>
        <w:t xml:space="preserve"> likely to receive alimony.</w:t>
      </w:r>
    </w:p>
    <w:p w14:paraId="4C63CDF6" w14:textId="7ECA395D" w:rsidR="00DD0FFD" w:rsidRPr="005D38F6" w:rsidRDefault="00DD0FFD" w:rsidP="00DD0FFD">
      <w:pPr>
        <w:rPr>
          <w:lang w:val="en-US"/>
        </w:rPr>
      </w:pPr>
      <w:r w:rsidRPr="00392AB1">
        <w:rPr>
          <w:i/>
          <w:lang w:val="en-US"/>
        </w:rPr>
        <w:t>Region</w:t>
      </w:r>
      <w:r>
        <w:rPr>
          <w:lang w:val="en-US"/>
        </w:rPr>
        <w:t xml:space="preserve"> </w:t>
      </w:r>
      <w:r w:rsidR="00596E50">
        <w:rPr>
          <w:lang w:val="en-US"/>
        </w:rPr>
        <w:t xml:space="preserve">locates </w:t>
      </w:r>
      <w:r>
        <w:rPr>
          <w:lang w:val="en-US"/>
        </w:rPr>
        <w:t xml:space="preserve">the </w:t>
      </w:r>
      <w:r w:rsidR="00596E50">
        <w:rPr>
          <w:lang w:val="en-US"/>
        </w:rPr>
        <w:t xml:space="preserve">reference person’s residence in </w:t>
      </w:r>
      <w:r>
        <w:rPr>
          <w:lang w:val="en-US"/>
        </w:rPr>
        <w:t>one of the seven regions (“Grossregionen”, NUTS-2-Level)</w:t>
      </w:r>
      <w:r w:rsidRPr="002363AC">
        <w:rPr>
          <w:rStyle w:val="Funotenzeichen"/>
        </w:rPr>
        <w:footnoteReference w:id="12"/>
      </w:r>
      <w:r w:rsidR="00B83659">
        <w:rPr>
          <w:lang w:val="en-US"/>
        </w:rPr>
        <w:t xml:space="preserve">, which </w:t>
      </w:r>
      <w:r w:rsidR="00C26504">
        <w:rPr>
          <w:lang w:val="en-US"/>
        </w:rPr>
        <w:t xml:space="preserve">I </w:t>
      </w:r>
      <w:r w:rsidR="00B83659">
        <w:rPr>
          <w:lang w:val="en-US"/>
        </w:rPr>
        <w:t>use</w:t>
      </w:r>
      <w:r w:rsidR="00596E50">
        <w:rPr>
          <w:lang w:val="en-US"/>
        </w:rPr>
        <w:t>d</w:t>
      </w:r>
      <w:r w:rsidR="00B83659">
        <w:rPr>
          <w:lang w:val="en-US"/>
        </w:rPr>
        <w:t xml:space="preserve"> as a proxy for the</w:t>
      </w:r>
      <w:r w:rsidR="00957FA0">
        <w:rPr>
          <w:lang w:val="en-US"/>
        </w:rPr>
        <w:t xml:space="preserve"> local gender norms</w:t>
      </w:r>
      <w:r>
        <w:rPr>
          <w:lang w:val="en-US"/>
        </w:rPr>
        <w:t xml:space="preserve">. </w:t>
      </w:r>
      <w:r w:rsidR="00C26504">
        <w:rPr>
          <w:lang w:val="en-US"/>
        </w:rPr>
        <w:t xml:space="preserve">I </w:t>
      </w:r>
      <w:r w:rsidR="007E4344">
        <w:rPr>
          <w:lang w:val="en-US"/>
        </w:rPr>
        <w:t>assume</w:t>
      </w:r>
      <w:r w:rsidR="00596E50">
        <w:rPr>
          <w:lang w:val="en-US"/>
        </w:rPr>
        <w:t>d</w:t>
      </w:r>
      <w:r w:rsidR="007E4344">
        <w:rPr>
          <w:lang w:val="en-US"/>
        </w:rPr>
        <w:t xml:space="preserve"> that alimony awards are less frequent in areas with more egalitarian gender policies and attitudes. </w:t>
      </w:r>
      <w:r w:rsidR="00596E50">
        <w:rPr>
          <w:lang w:val="en-US"/>
        </w:rPr>
        <w:t>The Leman region is a</w:t>
      </w:r>
      <w:r>
        <w:rPr>
          <w:lang w:val="en-US"/>
        </w:rPr>
        <w:t xml:space="preserve"> typical </w:t>
      </w:r>
      <w:r w:rsidR="00547CCB">
        <w:rPr>
          <w:lang w:val="en-US"/>
        </w:rPr>
        <w:t xml:space="preserve">of </w:t>
      </w:r>
      <w:r w:rsidR="00547CCB">
        <w:rPr>
          <w:lang w:val="en-US"/>
        </w:rPr>
        <w:lastRenderedPageBreak/>
        <w:t xml:space="preserve">an </w:t>
      </w:r>
      <w:r>
        <w:rPr>
          <w:lang w:val="en-US"/>
        </w:rPr>
        <w:t xml:space="preserve">area </w:t>
      </w:r>
      <w:r w:rsidR="00547CCB">
        <w:rPr>
          <w:lang w:val="en-US"/>
        </w:rPr>
        <w:t xml:space="preserve">whose inhabitants express </w:t>
      </w:r>
      <w:r>
        <w:rPr>
          <w:lang w:val="en-US"/>
        </w:rPr>
        <w:t>more egalitarian gender policies and attitudes</w:t>
      </w:r>
      <w:r w:rsidR="00547CCB">
        <w:rPr>
          <w:lang w:val="en-US"/>
        </w:rPr>
        <w:t>;</w:t>
      </w:r>
      <w:r>
        <w:rPr>
          <w:lang w:val="en-US"/>
        </w:rPr>
        <w:t xml:space="preserve"> a counterexample is central Switzerland </w:t>
      </w:r>
      <w:r w:rsidRPr="00E82264">
        <w:rPr>
          <w:lang w:val="en-US"/>
        </w:rPr>
        <w:fldChar w:fldCharType="begin"/>
      </w:r>
      <w:r w:rsidR="00EC5CC5">
        <w:rPr>
          <w:lang w:val="en-US"/>
        </w:rPr>
        <w:instrText xml:space="preserve"> ADDIN ZOTERO_ITEM CSL_CITATION {"citationID":"M5FF9y1x","properties":{"formattedCitation":"(cf. Gasser et al. 2015)","plainCitation":"(cf. Gasser et al. 2015)"},"citationItems":[{"id":123,"uris":["http://zotero.org/users/1108482/items/VINEUNFH"],"uri":["http://zotero.org/users/1108482/items/VINEUNFH"],"itemData":{"id":123,"type":"article-journal","title":"Geschlechtsspezifische Ungleichheiten in der Arbeitswelt: Kantonale Muster der Zeitungleichheit","container-title":"Schweizerische Zeitschrift für Soziologie. Revue suisse de sociologie","page":"9-31","volume":"41","issue":"1","ISSN":"0379-3664","shortTitle":"Geschlechtsspezifische Ungleichheiten in der Arbeitswelt","author":[{"family":"Gasser","given":"Martin"},{"family":"Kersten","given":"Sarah"},{"family":"Nollert","given":"Michael"},{"family":"Schief","given":"Sebastian"}],"issued":{"date-parts":[["2015"]]}},"prefix":"cf."}],"schema":"https://github.com/citation-style-language/schema/raw/master/csl-citation.json"} </w:instrText>
      </w:r>
      <w:r w:rsidRPr="00E82264">
        <w:rPr>
          <w:lang w:val="en-US"/>
        </w:rPr>
        <w:fldChar w:fldCharType="separate"/>
      </w:r>
      <w:r w:rsidR="003A6E5D" w:rsidRPr="003A6E5D">
        <w:rPr>
          <w:rFonts w:ascii="Calibri" w:hAnsi="Calibri" w:cs="Calibri"/>
          <w:lang w:val="en-US"/>
        </w:rPr>
        <w:t>(cf. Gasser et al. 2015)</w:t>
      </w:r>
      <w:r w:rsidRPr="00E82264">
        <w:rPr>
          <w:lang w:val="en-US"/>
        </w:rPr>
        <w:fldChar w:fldCharType="end"/>
      </w:r>
      <w:r>
        <w:rPr>
          <w:lang w:val="en-US"/>
        </w:rPr>
        <w:t xml:space="preserve">. </w:t>
      </w:r>
      <w:r>
        <w:rPr>
          <w:i/>
          <w:lang w:val="en-US"/>
        </w:rPr>
        <w:t xml:space="preserve">Geographical characteristics </w:t>
      </w:r>
      <w:r>
        <w:rPr>
          <w:lang w:val="en-US"/>
        </w:rPr>
        <w:t>reflect the reference person</w:t>
      </w:r>
      <w:r w:rsidR="00596E50">
        <w:rPr>
          <w:lang w:val="en-US"/>
        </w:rPr>
        <w:t>’s living environment</w:t>
      </w:r>
      <w:r>
        <w:rPr>
          <w:lang w:val="en-US"/>
        </w:rPr>
        <w:t>. It distinguishes three types: urban areas, agglomerations or rural centers</w:t>
      </w:r>
      <w:r w:rsidR="00547CCB">
        <w:rPr>
          <w:lang w:val="en-US"/>
        </w:rPr>
        <w:t>,</w:t>
      </w:r>
      <w:r>
        <w:rPr>
          <w:lang w:val="en-US"/>
        </w:rPr>
        <w:t xml:space="preserve"> and rural areas. </w:t>
      </w:r>
      <w:r w:rsidR="00C26504">
        <w:rPr>
          <w:lang w:val="en-US"/>
        </w:rPr>
        <w:t xml:space="preserve">I </w:t>
      </w:r>
      <w:r>
        <w:rPr>
          <w:lang w:val="en-US"/>
        </w:rPr>
        <w:t>expect</w:t>
      </w:r>
      <w:r w:rsidR="00A77489">
        <w:rPr>
          <w:lang w:val="en-US"/>
        </w:rPr>
        <w:t>ed</w:t>
      </w:r>
      <w:r>
        <w:rPr>
          <w:lang w:val="en-US"/>
        </w:rPr>
        <w:t xml:space="preserve"> </w:t>
      </w:r>
      <w:r w:rsidR="00A77489">
        <w:rPr>
          <w:lang w:val="en-US"/>
        </w:rPr>
        <w:t xml:space="preserve">the inhabitants of </w:t>
      </w:r>
      <w:r>
        <w:rPr>
          <w:lang w:val="en-US"/>
        </w:rPr>
        <w:t xml:space="preserve">urban regions to </w:t>
      </w:r>
      <w:r w:rsidR="00C83DF0">
        <w:rPr>
          <w:lang w:val="en-US"/>
        </w:rPr>
        <w:t>have</w:t>
      </w:r>
      <w:r>
        <w:rPr>
          <w:lang w:val="en-US"/>
        </w:rPr>
        <w:t xml:space="preserve"> more progressive </w:t>
      </w:r>
      <w:r w:rsidR="00C83DF0">
        <w:rPr>
          <w:lang w:val="en-US"/>
        </w:rPr>
        <w:t>gender</w:t>
      </w:r>
      <w:r>
        <w:rPr>
          <w:lang w:val="en-US"/>
        </w:rPr>
        <w:t xml:space="preserve"> attitudes than agglomerations or rural centers (ibid.). </w:t>
      </w:r>
    </w:p>
    <w:p w14:paraId="2BE14317" w14:textId="77777777" w:rsidR="00DD0FFD" w:rsidRDefault="00DD0FFD" w:rsidP="00C642E7">
      <w:pPr>
        <w:pStyle w:val="berschrift1"/>
        <w:rPr>
          <w:lang w:val="en-US"/>
        </w:rPr>
      </w:pPr>
      <w:bookmarkStart w:id="9" w:name="_Toc509580673"/>
      <w:r>
        <w:rPr>
          <w:lang w:val="en-US"/>
        </w:rPr>
        <w:t>Analytical strategy</w:t>
      </w:r>
      <w:bookmarkEnd w:id="9"/>
    </w:p>
    <w:p w14:paraId="011897ED" w14:textId="52C60D70" w:rsidR="00E42872" w:rsidRDefault="00547CCB" w:rsidP="00DD0FFD">
      <w:pPr>
        <w:rPr>
          <w:lang w:val="en-US"/>
        </w:rPr>
      </w:pPr>
      <w:r>
        <w:rPr>
          <w:lang w:val="en-US"/>
        </w:rPr>
        <w:t>T</w:t>
      </w:r>
      <w:r w:rsidR="00CF3B28">
        <w:rPr>
          <w:lang w:val="en-US"/>
        </w:rPr>
        <w:t xml:space="preserve">wo </w:t>
      </w:r>
      <w:r w:rsidR="00876770">
        <w:rPr>
          <w:lang w:val="en-US"/>
        </w:rPr>
        <w:t>criteria</w:t>
      </w:r>
      <w:r w:rsidR="00CF3B28">
        <w:rPr>
          <w:lang w:val="en-US"/>
        </w:rPr>
        <w:t xml:space="preserve"> </w:t>
      </w:r>
      <w:r>
        <w:rPr>
          <w:lang w:val="en-US"/>
        </w:rPr>
        <w:t xml:space="preserve">are used to determine whether </w:t>
      </w:r>
      <w:r w:rsidR="00CF3B28">
        <w:rPr>
          <w:lang w:val="en-US"/>
        </w:rPr>
        <w:t>changes in</w:t>
      </w:r>
      <w:r w:rsidR="00223558">
        <w:rPr>
          <w:lang w:val="en-US"/>
        </w:rPr>
        <w:t xml:space="preserve"> </w:t>
      </w:r>
      <w:r w:rsidR="00CF3B28">
        <w:rPr>
          <w:lang w:val="en-US"/>
        </w:rPr>
        <w:t xml:space="preserve">income and child custody arrangements have caused the decline </w:t>
      </w:r>
      <w:r w:rsidR="00971670">
        <w:rPr>
          <w:lang w:val="en-US"/>
        </w:rPr>
        <w:t>in</w:t>
      </w:r>
      <w:r w:rsidR="00CF3B28">
        <w:rPr>
          <w:lang w:val="en-US"/>
        </w:rPr>
        <w:t xml:space="preserve"> alimony:</w:t>
      </w:r>
      <w:r>
        <w:rPr>
          <w:lang w:val="en-US"/>
        </w:rPr>
        <w:t xml:space="preserve"> a change in</w:t>
      </w:r>
      <w:r w:rsidR="00CF3B28">
        <w:rPr>
          <w:lang w:val="en-US"/>
        </w:rPr>
        <w:t xml:space="preserve"> income </w:t>
      </w:r>
      <w:r w:rsidR="001D78AB">
        <w:rPr>
          <w:lang w:val="en-US"/>
        </w:rPr>
        <w:t>and child custody,</w:t>
      </w:r>
      <w:r w:rsidR="001D78AB" w:rsidRPr="00042D22">
        <w:rPr>
          <w:i/>
          <w:lang w:val="en-US"/>
        </w:rPr>
        <w:t xml:space="preserve"> </w:t>
      </w:r>
      <w:r w:rsidR="00CF3B28" w:rsidRPr="00A03E17">
        <w:rPr>
          <w:lang w:val="en-US"/>
        </w:rPr>
        <w:t>and</w:t>
      </w:r>
      <w:r w:rsidR="00CF3B28">
        <w:rPr>
          <w:lang w:val="en-US"/>
        </w:rPr>
        <w:t xml:space="preserve"> </w:t>
      </w:r>
      <w:r w:rsidR="00EB6928">
        <w:rPr>
          <w:lang w:val="en-US"/>
        </w:rPr>
        <w:t xml:space="preserve">an association between </w:t>
      </w:r>
      <w:r w:rsidR="001812E4">
        <w:rPr>
          <w:lang w:val="en-US"/>
        </w:rPr>
        <w:t xml:space="preserve">income and child custody and </w:t>
      </w:r>
      <w:r w:rsidR="00EB6928">
        <w:rPr>
          <w:lang w:val="en-US"/>
        </w:rPr>
        <w:t>alimony awards</w:t>
      </w:r>
      <w:r w:rsidR="00CF3B28">
        <w:rPr>
          <w:lang w:val="en-US"/>
        </w:rPr>
        <w:t xml:space="preserve">. </w:t>
      </w:r>
    </w:p>
    <w:p w14:paraId="5631548E" w14:textId="117F9E23" w:rsidR="0048667E" w:rsidRDefault="00021F7E" w:rsidP="0048667E">
      <w:pPr>
        <w:pStyle w:val="berschrift2"/>
        <w:rPr>
          <w:lang w:val="en-US"/>
        </w:rPr>
      </w:pPr>
      <w:r>
        <w:rPr>
          <w:lang w:val="en-US"/>
        </w:rPr>
        <w:t>Changes in</w:t>
      </w:r>
      <w:r w:rsidR="00540F1F">
        <w:rPr>
          <w:lang w:val="en-US"/>
        </w:rPr>
        <w:t xml:space="preserve"> alimony and</w:t>
      </w:r>
      <w:r>
        <w:rPr>
          <w:lang w:val="en-US"/>
        </w:rPr>
        <w:t xml:space="preserve"> economic inequality</w:t>
      </w:r>
    </w:p>
    <w:p w14:paraId="293210DC" w14:textId="23FF0214" w:rsidR="00BE2EC9" w:rsidRDefault="00BD1E86" w:rsidP="00DD0FFD">
      <w:pPr>
        <w:rPr>
          <w:lang w:val="en-US"/>
        </w:rPr>
      </w:pPr>
      <w:r>
        <w:rPr>
          <w:lang w:val="en-US"/>
        </w:rPr>
        <w:t xml:space="preserve">To test these criteria, I first compare the characteristics of the two cohorts. </w:t>
      </w:r>
      <w:r w:rsidR="00BE2EC9">
        <w:rPr>
          <w:lang w:val="en-US"/>
        </w:rPr>
        <w:t xml:space="preserve">This </w:t>
      </w:r>
      <w:r w:rsidR="00D366A9">
        <w:rPr>
          <w:lang w:val="en-US"/>
        </w:rPr>
        <w:t xml:space="preserve">comparison </w:t>
      </w:r>
      <w:r w:rsidR="00142526">
        <w:rPr>
          <w:lang w:val="en-US"/>
        </w:rPr>
        <w:t>include</w:t>
      </w:r>
      <w:r w:rsidR="00B40923">
        <w:rPr>
          <w:lang w:val="en-US"/>
        </w:rPr>
        <w:t>s</w:t>
      </w:r>
      <w:r w:rsidR="00E0661F">
        <w:rPr>
          <w:lang w:val="en-US"/>
        </w:rPr>
        <w:t xml:space="preserve"> the </w:t>
      </w:r>
      <w:r w:rsidR="00142526">
        <w:rPr>
          <w:lang w:val="en-US"/>
        </w:rPr>
        <w:t>share of divorce</w:t>
      </w:r>
      <w:r w:rsidR="00F404C1">
        <w:rPr>
          <w:lang w:val="en-US"/>
        </w:rPr>
        <w:t>s with alimony orders</w:t>
      </w:r>
      <w:r w:rsidR="003D350B">
        <w:rPr>
          <w:lang w:val="en-US"/>
        </w:rPr>
        <w:t xml:space="preserve"> in both</w:t>
      </w:r>
      <w:r w:rsidR="00F404C1">
        <w:rPr>
          <w:lang w:val="en-US"/>
        </w:rPr>
        <w:t xml:space="preserve"> cohorts</w:t>
      </w:r>
      <w:r w:rsidR="00B40923">
        <w:rPr>
          <w:lang w:val="en-US"/>
        </w:rPr>
        <w:t>, distinguished by type of alimony</w:t>
      </w:r>
      <w:r w:rsidR="00242E08">
        <w:rPr>
          <w:lang w:val="en-US"/>
        </w:rPr>
        <w:t xml:space="preserve">. </w:t>
      </w:r>
      <w:r w:rsidR="00E63AD7">
        <w:rPr>
          <w:lang w:val="en-US"/>
        </w:rPr>
        <w:t xml:space="preserve">I </w:t>
      </w:r>
      <w:r w:rsidR="00EB6928">
        <w:rPr>
          <w:lang w:val="en-US"/>
        </w:rPr>
        <w:t xml:space="preserve">then </w:t>
      </w:r>
      <w:r w:rsidR="00E63AD7">
        <w:rPr>
          <w:lang w:val="en-US"/>
        </w:rPr>
        <w:t>show</w:t>
      </w:r>
      <w:r w:rsidR="00BE2EC9">
        <w:rPr>
          <w:lang w:val="en-US"/>
        </w:rPr>
        <w:t xml:space="preserve"> how much the </w:t>
      </w:r>
      <w:r w:rsidR="00940882">
        <w:rPr>
          <w:lang w:val="en-US"/>
        </w:rPr>
        <w:t>characteristics</w:t>
      </w:r>
      <w:r w:rsidR="00BE2EC9">
        <w:rPr>
          <w:lang w:val="en-US"/>
        </w:rPr>
        <w:t xml:space="preserve"> of divorcing couples and </w:t>
      </w:r>
      <w:r w:rsidR="00C40271">
        <w:rPr>
          <w:lang w:val="en-US"/>
        </w:rPr>
        <w:t>divorcees</w:t>
      </w:r>
      <w:r w:rsidR="00BE2EC9">
        <w:rPr>
          <w:lang w:val="en-US"/>
        </w:rPr>
        <w:t xml:space="preserve"> has changed</w:t>
      </w:r>
      <w:r w:rsidR="002652FF">
        <w:rPr>
          <w:lang w:val="en-US"/>
        </w:rPr>
        <w:t xml:space="preserve"> with respect to </w:t>
      </w:r>
      <w:r w:rsidR="00E41453">
        <w:rPr>
          <w:lang w:val="en-US"/>
        </w:rPr>
        <w:t>measures of income</w:t>
      </w:r>
      <w:r w:rsidR="00E4746F">
        <w:rPr>
          <w:lang w:val="en-US"/>
        </w:rPr>
        <w:t>,</w:t>
      </w:r>
      <w:r w:rsidR="00E41453">
        <w:rPr>
          <w:lang w:val="en-US"/>
        </w:rPr>
        <w:t xml:space="preserve"> income inequality before and after </w:t>
      </w:r>
      <w:r w:rsidR="007D5782">
        <w:rPr>
          <w:lang w:val="en-US"/>
        </w:rPr>
        <w:t>the</w:t>
      </w:r>
      <w:r w:rsidR="00E41453">
        <w:rPr>
          <w:lang w:val="en-US"/>
        </w:rPr>
        <w:t xml:space="preserve"> divorce</w:t>
      </w:r>
      <w:r w:rsidR="001010B9">
        <w:rPr>
          <w:lang w:val="en-US"/>
        </w:rPr>
        <w:t xml:space="preserve"> </w:t>
      </w:r>
      <w:r w:rsidR="00E63AD7">
        <w:rPr>
          <w:lang w:val="en-US"/>
        </w:rPr>
        <w:t>and</w:t>
      </w:r>
      <w:r w:rsidR="002652FF">
        <w:rPr>
          <w:lang w:val="en-US"/>
        </w:rPr>
        <w:t xml:space="preserve"> the attribution of child custody</w:t>
      </w:r>
      <w:r w:rsidR="001D79D5">
        <w:rPr>
          <w:lang w:val="en-US"/>
        </w:rPr>
        <w:t>. I also discuss the most relevant c</w:t>
      </w:r>
      <w:r w:rsidR="00F30CA6">
        <w:rPr>
          <w:lang w:val="en-US"/>
        </w:rPr>
        <w:t>hanges in control variables</w:t>
      </w:r>
      <w:r w:rsidR="00BE2EC9">
        <w:rPr>
          <w:lang w:val="en-US"/>
        </w:rPr>
        <w:t>.</w:t>
      </w:r>
    </w:p>
    <w:p w14:paraId="48583A86" w14:textId="1FCFE075" w:rsidR="0048667E" w:rsidRDefault="00717822" w:rsidP="0048667E">
      <w:pPr>
        <w:pStyle w:val="berschrift2"/>
        <w:rPr>
          <w:lang w:val="en-US"/>
        </w:rPr>
      </w:pPr>
      <w:r>
        <w:rPr>
          <w:lang w:val="en-US"/>
        </w:rPr>
        <w:t>Strength of associations</w:t>
      </w:r>
    </w:p>
    <w:p w14:paraId="76F18F8F" w14:textId="68990636" w:rsidR="004040C3" w:rsidRDefault="004040C3" w:rsidP="004040C3">
      <w:pPr>
        <w:rPr>
          <w:lang w:val="en-US"/>
        </w:rPr>
      </w:pPr>
      <w:r>
        <w:rPr>
          <w:lang w:val="en-US"/>
        </w:rPr>
        <w:t xml:space="preserve">To </w:t>
      </w:r>
      <w:r w:rsidR="0091016D">
        <w:rPr>
          <w:lang w:val="en-US"/>
        </w:rPr>
        <w:t>test</w:t>
      </w:r>
      <w:r>
        <w:rPr>
          <w:lang w:val="en-US"/>
        </w:rPr>
        <w:t xml:space="preserve"> the associations</w:t>
      </w:r>
      <w:r w:rsidR="00E76091">
        <w:rPr>
          <w:lang w:val="en-US"/>
        </w:rPr>
        <w:t xml:space="preserve"> between </w:t>
      </w:r>
      <w:r w:rsidR="00E76091">
        <w:rPr>
          <w:rFonts w:eastAsiaTheme="minorEastAsia"/>
          <w:lang w:val="en-US"/>
        </w:rPr>
        <w:t>income, child custody arrangements</w:t>
      </w:r>
      <w:r w:rsidR="001F3F98">
        <w:rPr>
          <w:rFonts w:eastAsiaTheme="minorEastAsia"/>
          <w:lang w:val="en-US"/>
        </w:rPr>
        <w:t xml:space="preserve"> a</w:t>
      </w:r>
      <w:r w:rsidR="00C35027">
        <w:rPr>
          <w:rFonts w:eastAsiaTheme="minorEastAsia"/>
          <w:lang w:val="en-US"/>
        </w:rPr>
        <w:t xml:space="preserve">nd </w:t>
      </w:r>
      <w:r w:rsidR="00E76091">
        <w:rPr>
          <w:rFonts w:eastAsiaTheme="minorEastAsia"/>
          <w:lang w:val="en-US"/>
        </w:rPr>
        <w:t>control variables</w:t>
      </w:r>
      <w:r w:rsidR="00A34DB0">
        <w:rPr>
          <w:rFonts w:eastAsiaTheme="minorEastAsia"/>
          <w:lang w:val="en-US"/>
        </w:rPr>
        <w:t xml:space="preserve"> and </w:t>
      </w:r>
      <w:r w:rsidR="00E76091">
        <w:rPr>
          <w:rFonts w:eastAsiaTheme="minorEastAsia"/>
          <w:lang w:val="en-US"/>
        </w:rPr>
        <w:t>alimony</w:t>
      </w:r>
      <w:r w:rsidR="002B519C">
        <w:rPr>
          <w:rFonts w:eastAsiaTheme="minorEastAsia"/>
          <w:lang w:val="en-US"/>
        </w:rPr>
        <w:t xml:space="preserve"> awards</w:t>
      </w:r>
      <w:r>
        <w:rPr>
          <w:lang w:val="en-US"/>
        </w:rPr>
        <w:t xml:space="preserve">, I calculate cohort-specific logistic regression models predicting alimony awards. These models can be written as </w:t>
      </w:r>
    </w:p>
    <w:p w14:paraId="2C1D5431" w14:textId="66DF1567" w:rsidR="004040C3" w:rsidRDefault="00D2215E" w:rsidP="004040C3">
      <w:pPr>
        <w:jc w:val="center"/>
        <w:rPr>
          <w:rFonts w:eastAsiaTheme="minorEastAsia"/>
          <w:lang w:val="en-US"/>
        </w:rPr>
      </w:pPr>
      <m:oMath>
        <m:func>
          <m:funcPr>
            <m:ctrlPr>
              <w:rPr>
                <w:rFonts w:ascii="Cambria Math" w:hAnsi="Cambria Math"/>
                <w:i/>
                <w:lang w:val="en-US"/>
              </w:rPr>
            </m:ctrlPr>
          </m:funcPr>
          <m:fName>
            <m:r>
              <m:rPr>
                <m:sty m:val="p"/>
              </m:rPr>
              <w:rPr>
                <w:rFonts w:ascii="Cambria Math" w:hAnsi="Cambria Math"/>
                <w:lang w:val="en-US"/>
              </w:rPr>
              <m:t>Pr</m:t>
            </m:r>
          </m:fName>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i1990s</m:t>
                    </m:r>
                  </m:sub>
                </m:sSub>
                <m:r>
                  <w:rPr>
                    <w:rFonts w:ascii="Cambria Math" w:hAnsi="Cambria Math"/>
                    <w:lang w:val="en-US"/>
                  </w:rPr>
                  <m:t>=1</m:t>
                </m:r>
              </m:e>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i1990s</m:t>
                    </m:r>
                  </m:sub>
                </m:sSub>
              </m:e>
            </m:d>
          </m:e>
        </m:func>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1990s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i1990s</m:t>
                    </m:r>
                  </m:sub>
                </m:sSub>
                <m:r>
                  <w:rPr>
                    <w:rFonts w:ascii="Cambria Math" w:hAnsi="Cambria Math"/>
                    <w:lang w:val="en-US"/>
                  </w:rPr>
                  <m:t>)</m:t>
                </m:r>
              </m:sup>
            </m:sSup>
          </m:den>
        </m:f>
      </m:oMath>
      <w:r w:rsidR="004040C3">
        <w:rPr>
          <w:rFonts w:eastAsiaTheme="minorEastAsia"/>
          <w:lang w:val="en-US"/>
        </w:rPr>
        <w:tab/>
      </w:r>
      <w:r w:rsidR="004040C3">
        <w:rPr>
          <w:rFonts w:eastAsiaTheme="minorEastAsia"/>
          <w:lang w:val="en-US"/>
        </w:rPr>
        <w:tab/>
        <w:t>(1</w:t>
      </w:r>
    </w:p>
    <w:p w14:paraId="7C339D5C" w14:textId="5D22B6FF" w:rsidR="004040C3" w:rsidRDefault="00D2215E" w:rsidP="004040C3">
      <w:pPr>
        <w:jc w:val="center"/>
        <w:rPr>
          <w:lang w:val="en-US"/>
        </w:rPr>
      </w:pPr>
      <m:oMath>
        <m:func>
          <m:funcPr>
            <m:ctrlPr>
              <w:rPr>
                <w:rFonts w:ascii="Cambria Math" w:hAnsi="Cambria Math"/>
                <w:i/>
                <w:lang w:val="en-US"/>
              </w:rPr>
            </m:ctrlPr>
          </m:funcPr>
          <m:fName>
            <m:r>
              <m:rPr>
                <m:sty m:val="p"/>
              </m:rPr>
              <w:rPr>
                <w:rFonts w:ascii="Cambria Math" w:hAnsi="Cambria Math"/>
                <w:lang w:val="en-US"/>
              </w:rPr>
              <m:t>Pr</m:t>
            </m:r>
          </m:fName>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i2000s</m:t>
                    </m:r>
                  </m:sub>
                </m:sSub>
                <m:r>
                  <w:rPr>
                    <w:rFonts w:ascii="Cambria Math" w:hAnsi="Cambria Math"/>
                    <w:lang w:val="en-US"/>
                  </w:rPr>
                  <m:t>=1</m:t>
                </m:r>
              </m:e>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i2000s</m:t>
                    </m:r>
                  </m:sub>
                </m:sSub>
              </m:e>
            </m:d>
          </m:e>
        </m:func>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2000s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i2000s</m:t>
                    </m:r>
                  </m:sub>
                </m:sSub>
                <m:r>
                  <w:rPr>
                    <w:rFonts w:ascii="Cambria Math" w:hAnsi="Cambria Math"/>
                    <w:lang w:val="en-US"/>
                  </w:rPr>
                  <m:t>)</m:t>
                </m:r>
              </m:sup>
            </m:sSup>
          </m:den>
        </m:f>
      </m:oMath>
      <w:r w:rsidR="004040C3">
        <w:rPr>
          <w:rFonts w:eastAsiaTheme="minorEastAsia"/>
          <w:lang w:val="en-US"/>
        </w:rPr>
        <w:tab/>
      </w:r>
      <w:r w:rsidR="004040C3">
        <w:rPr>
          <w:rFonts w:eastAsiaTheme="minorEastAsia"/>
          <w:lang w:val="en-US"/>
        </w:rPr>
        <w:tab/>
        <w:t>(2</w:t>
      </w:r>
    </w:p>
    <w:p w14:paraId="1720C4BD" w14:textId="5927724B" w:rsidR="00702922" w:rsidRDefault="004040C3" w:rsidP="004040C3">
      <w:pPr>
        <w:rPr>
          <w:rFonts w:eastAsiaTheme="minorEastAsia"/>
          <w:lang w:val="en-US"/>
        </w:rPr>
      </w:pPr>
      <w:r>
        <w:rPr>
          <w:lang w:val="en-US"/>
        </w:rPr>
        <w:t xml:space="preserve">where </w:t>
      </w:r>
      <m:oMath>
        <m:func>
          <m:funcPr>
            <m:ctrlPr>
              <w:rPr>
                <w:rFonts w:ascii="Cambria Math" w:hAnsi="Cambria Math"/>
                <w:i/>
                <w:lang w:val="en-US"/>
              </w:rPr>
            </m:ctrlPr>
          </m:funcPr>
          <m:fName>
            <m:r>
              <m:rPr>
                <m:sty m:val="p"/>
              </m:rPr>
              <w:rPr>
                <w:rFonts w:ascii="Cambria Math" w:hAnsi="Cambria Math"/>
                <w:lang w:val="en-US"/>
              </w:rPr>
              <m:t>Pr</m:t>
            </m:r>
          </m:fName>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r>
                  <w:rPr>
                    <w:rFonts w:ascii="Cambria Math" w:hAnsi="Cambria Math"/>
                    <w:lang w:val="en-US"/>
                  </w:rPr>
                  <m:t>=1</m:t>
                </m:r>
              </m:e>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e>
            </m:d>
          </m:e>
        </m:func>
      </m:oMath>
      <w:r>
        <w:rPr>
          <w:rFonts w:eastAsiaTheme="minorEastAsia"/>
          <w:lang w:val="en-US"/>
        </w:rPr>
        <w:t xml:space="preserve"> denotes the probability that the wife in divorce </w:t>
      </w:r>
      <m:oMath>
        <m:r>
          <w:rPr>
            <w:rFonts w:ascii="Cambria Math" w:hAnsi="Cambria Math"/>
            <w:lang w:val="en-US"/>
          </w:rPr>
          <m:t>i</m:t>
        </m:r>
      </m:oMath>
      <w:r>
        <w:rPr>
          <w:rFonts w:eastAsiaTheme="minorEastAsia"/>
          <w:lang w:val="en-US"/>
        </w:rPr>
        <w:t xml:space="preserve"> is awarded alimony given the vector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oMath>
      <w:r>
        <w:rPr>
          <w:rFonts w:eastAsiaTheme="minorEastAsia"/>
          <w:lang w:val="en-US"/>
        </w:rPr>
        <w:t xml:space="preserve"> of predictors. </w:t>
      </w:r>
      <m:oMath>
        <m:r>
          <w:rPr>
            <w:rFonts w:ascii="Cambria Math" w:hAnsi="Cambria Math"/>
            <w:lang w:val="en-US"/>
          </w:rPr>
          <m:t>β</m:t>
        </m:r>
        <m:r>
          <w:rPr>
            <w:rFonts w:ascii="Cambria Math" w:eastAsiaTheme="minorEastAsia" w:hAnsi="Cambria Math"/>
            <w:lang w:val="en-US"/>
          </w:rPr>
          <m:t xml:space="preserve"> </m:t>
        </m:r>
      </m:oMath>
      <w:r>
        <w:rPr>
          <w:rFonts w:eastAsiaTheme="minorEastAsia"/>
          <w:lang w:val="en-US"/>
        </w:rPr>
        <w:t>describe</w:t>
      </w:r>
      <w:r w:rsidR="00FB153C">
        <w:rPr>
          <w:rFonts w:eastAsiaTheme="minorEastAsia"/>
          <w:lang w:val="en-US"/>
        </w:rPr>
        <w:t>s</w:t>
      </w:r>
      <w:r>
        <w:rPr>
          <w:rFonts w:eastAsiaTheme="minorEastAsia"/>
          <w:lang w:val="en-US"/>
        </w:rPr>
        <w:t xml:space="preserve"> the vector of slope parameters of predictors </w:t>
      </w:r>
      <m:oMath>
        <m:r>
          <w:rPr>
            <w:rFonts w:ascii="Cambria Math" w:hAnsi="Cambria Math"/>
            <w:lang w:val="en-US"/>
          </w:rPr>
          <m:t>X</m:t>
        </m:r>
      </m:oMath>
      <w:r>
        <w:rPr>
          <w:rFonts w:eastAsiaTheme="minorEastAsia"/>
          <w:lang w:val="en-US"/>
        </w:rPr>
        <w:t xml:space="preserve"> and the regression intercept.</w:t>
      </w:r>
      <w:r w:rsidR="000F6F6A">
        <w:rPr>
          <w:rFonts w:eastAsiaTheme="minorEastAsia"/>
          <w:lang w:val="en-US"/>
        </w:rPr>
        <w:t xml:space="preserve"> </w:t>
      </w:r>
      <w:r w:rsidR="001E66FC">
        <w:rPr>
          <w:rFonts w:eastAsiaTheme="minorEastAsia"/>
          <w:lang w:val="en-US"/>
        </w:rPr>
        <w:t xml:space="preserve">Due to collinearity issues, </w:t>
      </w:r>
      <w:r w:rsidR="00C94CD8">
        <w:rPr>
          <w:rFonts w:eastAsiaTheme="minorEastAsia"/>
          <w:lang w:val="en-US"/>
        </w:rPr>
        <w:t xml:space="preserve">my models </w:t>
      </w:r>
      <w:r w:rsidR="001E66FC">
        <w:rPr>
          <w:rFonts w:eastAsiaTheme="minorEastAsia"/>
          <w:lang w:val="en-US"/>
        </w:rPr>
        <w:t xml:space="preserve">include only the wife’s share of the couple’s total income and husband’s income (omitting the wife’s income) and </w:t>
      </w:r>
      <w:r w:rsidR="00A7245A">
        <w:rPr>
          <w:rFonts w:eastAsiaTheme="minorEastAsia"/>
          <w:lang w:val="en-US"/>
        </w:rPr>
        <w:t xml:space="preserve">I will </w:t>
      </w:r>
      <w:r w:rsidR="001E66FC">
        <w:rPr>
          <w:rFonts w:eastAsiaTheme="minorEastAsia"/>
          <w:lang w:val="en-US"/>
        </w:rPr>
        <w:t>calculate separate models for income measures based on incomes before and income</w:t>
      </w:r>
      <w:r w:rsidR="00264ADA">
        <w:rPr>
          <w:rFonts w:eastAsiaTheme="minorEastAsia"/>
          <w:lang w:val="en-US"/>
        </w:rPr>
        <w:t>s</w:t>
      </w:r>
      <w:r w:rsidR="001E66FC">
        <w:rPr>
          <w:rFonts w:eastAsiaTheme="minorEastAsia"/>
          <w:lang w:val="en-US"/>
        </w:rPr>
        <w:t xml:space="preserve"> after the divorce. </w:t>
      </w:r>
      <w:r w:rsidR="008F2DA4">
        <w:rPr>
          <w:rFonts w:eastAsiaTheme="minorEastAsia"/>
          <w:lang w:val="en-US"/>
        </w:rPr>
        <w:t xml:space="preserve">To account for non-linear </w:t>
      </w:r>
      <w:r w:rsidR="00D90BC7">
        <w:rPr>
          <w:rFonts w:eastAsiaTheme="minorEastAsia"/>
          <w:lang w:val="en-US"/>
        </w:rPr>
        <w:t>associations between my income</w:t>
      </w:r>
      <w:r w:rsidR="00B20D0C">
        <w:rPr>
          <w:rFonts w:eastAsiaTheme="minorEastAsia"/>
          <w:lang w:val="en-US"/>
        </w:rPr>
        <w:t xml:space="preserve"> </w:t>
      </w:r>
      <w:r w:rsidR="00D90BC7">
        <w:rPr>
          <w:rFonts w:eastAsiaTheme="minorEastAsia"/>
          <w:lang w:val="en-US"/>
        </w:rPr>
        <w:t>measures and alimony, I use catego</w:t>
      </w:r>
      <w:r w:rsidR="001E26A4">
        <w:rPr>
          <w:rFonts w:eastAsiaTheme="minorEastAsia"/>
          <w:lang w:val="en-US"/>
        </w:rPr>
        <w:t>rical variables that split the sample into quintiles (e.g.</w:t>
      </w:r>
      <w:r w:rsidR="00EB6928">
        <w:rPr>
          <w:rFonts w:eastAsiaTheme="minorEastAsia"/>
          <w:lang w:val="en-US"/>
        </w:rPr>
        <w:t>,</w:t>
      </w:r>
      <w:r w:rsidR="009016B9">
        <w:rPr>
          <w:rFonts w:eastAsiaTheme="minorEastAsia"/>
          <w:lang w:val="en-US"/>
        </w:rPr>
        <w:t xml:space="preserve"> the</w:t>
      </w:r>
      <w:r w:rsidR="001E26A4">
        <w:rPr>
          <w:rFonts w:eastAsiaTheme="minorEastAsia"/>
          <w:lang w:val="en-US"/>
        </w:rPr>
        <w:t xml:space="preserve"> lowest quintile</w:t>
      </w:r>
      <w:r w:rsidR="00812A5D">
        <w:rPr>
          <w:rFonts w:eastAsiaTheme="minorEastAsia"/>
          <w:lang w:val="en-US"/>
        </w:rPr>
        <w:t xml:space="preserve"> group</w:t>
      </w:r>
      <w:r w:rsidR="00A144F6">
        <w:rPr>
          <w:rFonts w:eastAsiaTheme="minorEastAsia"/>
          <w:lang w:val="en-US"/>
        </w:rPr>
        <w:t xml:space="preserve"> =</w:t>
      </w:r>
      <w:r w:rsidR="001E26A4">
        <w:rPr>
          <w:rFonts w:eastAsiaTheme="minorEastAsia"/>
          <w:lang w:val="en-US"/>
        </w:rPr>
        <w:t xml:space="preserve"> 20% </w:t>
      </w:r>
      <w:r w:rsidR="00A144F6">
        <w:rPr>
          <w:rFonts w:eastAsiaTheme="minorEastAsia"/>
          <w:lang w:val="en-US"/>
        </w:rPr>
        <w:t xml:space="preserve">of the sample </w:t>
      </w:r>
      <w:r w:rsidR="001E26A4">
        <w:rPr>
          <w:rFonts w:eastAsiaTheme="minorEastAsia"/>
          <w:lang w:val="en-US"/>
        </w:rPr>
        <w:t>with the lowest values)</w:t>
      </w:r>
      <w:r w:rsidR="00B92633">
        <w:rPr>
          <w:rFonts w:eastAsiaTheme="minorEastAsia"/>
          <w:lang w:val="en-US"/>
        </w:rPr>
        <w:t xml:space="preserve">. </w:t>
      </w:r>
      <w:r w:rsidR="00D80313">
        <w:rPr>
          <w:rFonts w:eastAsiaTheme="minorEastAsia"/>
          <w:lang w:val="en-US"/>
        </w:rPr>
        <w:t xml:space="preserve">To </w:t>
      </w:r>
      <w:r w:rsidR="00013EAE">
        <w:rPr>
          <w:rFonts w:eastAsiaTheme="minorEastAsia"/>
          <w:lang w:val="en-US"/>
        </w:rPr>
        <w:t>express c</w:t>
      </w:r>
      <w:r w:rsidR="00D80313">
        <w:rPr>
          <w:rFonts w:eastAsiaTheme="minorEastAsia"/>
          <w:lang w:val="en-US"/>
        </w:rPr>
        <w:t>oefficients</w:t>
      </w:r>
      <w:r w:rsidR="00013EAE">
        <w:rPr>
          <w:rFonts w:eastAsiaTheme="minorEastAsia"/>
          <w:lang w:val="en-US"/>
        </w:rPr>
        <w:t xml:space="preserve"> in terms of probability and</w:t>
      </w:r>
      <w:r w:rsidR="00F26D4C">
        <w:rPr>
          <w:rFonts w:eastAsiaTheme="minorEastAsia"/>
          <w:lang w:val="en-US"/>
        </w:rPr>
        <w:t xml:space="preserve"> to</w:t>
      </w:r>
      <w:r w:rsidR="00013EAE">
        <w:rPr>
          <w:rFonts w:eastAsiaTheme="minorEastAsia"/>
          <w:lang w:val="en-US"/>
        </w:rPr>
        <w:t xml:space="preserve"> compare </w:t>
      </w:r>
      <w:r w:rsidR="006350BF">
        <w:rPr>
          <w:rFonts w:eastAsiaTheme="minorEastAsia"/>
          <w:lang w:val="en-US"/>
        </w:rPr>
        <w:t>associations</w:t>
      </w:r>
      <w:r w:rsidR="00D80313">
        <w:rPr>
          <w:rFonts w:eastAsiaTheme="minorEastAsia"/>
          <w:lang w:val="en-US"/>
        </w:rPr>
        <w:t xml:space="preserve"> </w:t>
      </w:r>
      <w:r w:rsidR="00737D17">
        <w:rPr>
          <w:rFonts w:eastAsiaTheme="minorEastAsia"/>
          <w:lang w:val="en-US"/>
        </w:rPr>
        <w:t>across</w:t>
      </w:r>
      <w:r w:rsidR="00D80313">
        <w:rPr>
          <w:rFonts w:eastAsiaTheme="minorEastAsia"/>
          <w:lang w:val="en-US"/>
        </w:rPr>
        <w:t xml:space="preserve"> the cohorts, I calculate average marginal effects (</w:t>
      </w:r>
      <m:oMath>
        <m:r>
          <w:rPr>
            <w:rFonts w:ascii="Cambria Math" w:hAnsi="Cambria Math"/>
            <w:lang w:val="en-US"/>
          </w:rPr>
          <m:t>AME</m:t>
        </m:r>
      </m:oMath>
      <w:r w:rsidR="00D80313">
        <w:rPr>
          <w:rFonts w:eastAsiaTheme="minorEastAsia"/>
          <w:lang w:val="en-US"/>
        </w:rPr>
        <w:t xml:space="preserve">) for each predictor in </w:t>
      </w:r>
      <m:oMath>
        <m:r>
          <w:rPr>
            <w:rFonts w:ascii="Cambria Math" w:hAnsi="Cambria Math"/>
            <w:lang w:val="en-US"/>
          </w:rPr>
          <m:t>X</m:t>
        </m:r>
      </m:oMath>
      <w:r w:rsidR="00D80313">
        <w:rPr>
          <w:rFonts w:eastAsiaTheme="minorEastAsia"/>
          <w:lang w:val="en-US"/>
        </w:rPr>
        <w:t xml:space="preserve"> </w:t>
      </w:r>
      <w:r w:rsidR="00344CF8">
        <w:rPr>
          <w:rFonts w:eastAsiaTheme="minorEastAsia"/>
          <w:lang w:val="en-US"/>
        </w:rPr>
        <w:t>(</w:t>
      </w:r>
      <w:r w:rsidR="004E331D">
        <w:rPr>
          <w:rFonts w:eastAsiaTheme="minorEastAsia"/>
          <w:lang w:val="en-US"/>
        </w:rPr>
        <w:t>except for</w:t>
      </w:r>
      <w:r w:rsidR="00344CF8">
        <w:rPr>
          <w:rFonts w:eastAsiaTheme="minorEastAsia"/>
          <w:lang w:val="en-US"/>
        </w:rPr>
        <w:t xml:space="preserve"> control variable</w:t>
      </w:r>
      <w:r w:rsidR="000E38EB">
        <w:rPr>
          <w:rFonts w:eastAsiaTheme="minorEastAsia"/>
          <w:lang w:val="en-US"/>
        </w:rPr>
        <w:t>s</w:t>
      </w:r>
      <w:r w:rsidR="00344CF8">
        <w:rPr>
          <w:rFonts w:eastAsiaTheme="minorEastAsia"/>
          <w:lang w:val="en-US"/>
        </w:rPr>
        <w:t>)</w:t>
      </w:r>
      <w:r w:rsidR="00D42175">
        <w:rPr>
          <w:rFonts w:eastAsiaTheme="minorEastAsia"/>
          <w:lang w:val="en-US"/>
        </w:rPr>
        <w:t xml:space="preserve"> </w:t>
      </w:r>
      <w:r w:rsidR="00D42175">
        <w:rPr>
          <w:rFonts w:eastAsiaTheme="minorEastAsia"/>
          <w:lang w:val="en-US"/>
        </w:rPr>
        <w:fldChar w:fldCharType="begin"/>
      </w:r>
      <w:r w:rsidR="00D42175">
        <w:rPr>
          <w:rFonts w:eastAsiaTheme="minorEastAsia"/>
          <w:lang w:val="en-US"/>
        </w:rPr>
        <w:instrText xml:space="preserve"> ADDIN ZOTERO_ITEM CSL_CITATION {"citationID":"a93t3ahhrc","properties":{"formattedCitation":"(Auspurg &amp; Hinz 2016)","plainCitation":"(Auspurg &amp; Hinz 2016)"},"citationItems":[{"id":1826,"uris":["http://zotero.org/users/1108482/items/CFYHCFKK"],"uri":["http://zotero.org/users/1108482/items/CFYHCFKK"],"itemData":{"id":1826,"type":"article-journal","title":"Group Comparisons for Regression Models with Binary Dependent Variables – Problems and Pitfalls Illustrated by Differences in Educational Opportunities between Cohorts","container-title":"Zeitschrift für Soziologie","page":"62–73","volume":"40","issue":"1","source":"DeGruyter","abstract":"Die vorliegende Forschungsnotiz verweist auf eine bekannte, aber selten beachtete Problematik bei Vergleichen von Koeffizienten aus Regressionen mit binären abhängigen Variablen zwischen Gruppen. Damit Vergleiche von Logit- und Probit-Koeffizienten sowie Odds-Ratios (OR) über Gruppen oder Kohorten hinweg tragfähig sind, muss angenommen werden, dass die unbeobachtete Heterogenität in allen betrachteten Gruppen gleich ist. Dies ist zumindest bei Vergleichen von Kohorten oder Schätzungen, die Datensätze aus unterschiedlichen Ländern oder Erhebungsdesigns nutzen, eine sehr unrealistische Annahme. Wir schlagen daher vor, statt der OR die durchschnittlichen Marginaleffekte für Gruppenvergleiche heranzuziehen. Weiterhin verweisen wir auf eine Mçglichkeit, Gruppenunterschiede in solchen Modellen auf statistische Signifikanz zu prüfen. Anhand des Beispiels von Bildungschancen im Kohortenvergleich lässt sich veranschaulichen, dass bei Beachtung der Problematik unbeobachteter Heterogenität wichtige Schlussfolgerungen anders ausfallen.","DOI":"10.1515/zfsoz-2011-0104","ISSN":"0340-1804","author":[{"family":"Auspurg","given":"Katrin"},{"family":"Hinz","given":"Thomas"}],"issued":{"date-parts":[["2016"]]}}}],"schema":"https://github.com/citation-style-language/schema/raw/master/csl-citation.json"} </w:instrText>
      </w:r>
      <w:r w:rsidR="00D42175">
        <w:rPr>
          <w:rFonts w:eastAsiaTheme="minorEastAsia"/>
          <w:lang w:val="en-US"/>
        </w:rPr>
        <w:fldChar w:fldCharType="separate"/>
      </w:r>
      <w:r w:rsidR="00D42175" w:rsidRPr="00D42175">
        <w:rPr>
          <w:rFonts w:ascii="Calibri" w:hAnsi="Calibri" w:cs="Calibri"/>
          <w:lang w:val="en-US"/>
        </w:rPr>
        <w:t>(Auspurg &amp; Hinz 2016)</w:t>
      </w:r>
      <w:r w:rsidR="00D42175">
        <w:rPr>
          <w:rFonts w:eastAsiaTheme="minorEastAsia"/>
          <w:lang w:val="en-US"/>
        </w:rPr>
        <w:fldChar w:fldCharType="end"/>
      </w:r>
      <w:r w:rsidR="00A6532B">
        <w:rPr>
          <w:rFonts w:eastAsiaTheme="minorEastAsia"/>
          <w:lang w:val="en-US"/>
        </w:rPr>
        <w:t>.</w:t>
      </w:r>
    </w:p>
    <w:p w14:paraId="501BF54C" w14:textId="036E4CF9" w:rsidR="0048667E" w:rsidRDefault="0048667E" w:rsidP="0048667E">
      <w:pPr>
        <w:pStyle w:val="berschrift2"/>
        <w:rPr>
          <w:rFonts w:eastAsiaTheme="minorEastAsia"/>
          <w:lang w:val="en-US"/>
        </w:rPr>
      </w:pPr>
      <w:r>
        <w:rPr>
          <w:rFonts w:eastAsiaTheme="minorEastAsia"/>
          <w:lang w:val="en-US"/>
        </w:rPr>
        <w:lastRenderedPageBreak/>
        <w:t>Decomposition</w:t>
      </w:r>
    </w:p>
    <w:p w14:paraId="4FACB16D" w14:textId="078380CD" w:rsidR="009E1DAE" w:rsidRDefault="00407D88" w:rsidP="009E1DAE">
      <w:pPr>
        <w:rPr>
          <w:rFonts w:eastAsiaTheme="minorEastAsia"/>
          <w:lang w:val="en-US"/>
        </w:rPr>
      </w:pPr>
      <w:r>
        <w:rPr>
          <w:rFonts w:eastAsiaTheme="minorEastAsia"/>
          <w:lang w:val="en-US"/>
        </w:rPr>
        <w:t>Finally, to</w:t>
      </w:r>
      <w:r w:rsidR="00EF23A3">
        <w:rPr>
          <w:rFonts w:eastAsiaTheme="minorEastAsia"/>
          <w:lang w:val="en-US"/>
        </w:rPr>
        <w:t xml:space="preserve"> explain cohort difference</w:t>
      </w:r>
      <w:r w:rsidR="007C16D7">
        <w:rPr>
          <w:rFonts w:eastAsiaTheme="minorEastAsia"/>
          <w:lang w:val="en-US"/>
        </w:rPr>
        <w:t>s</w:t>
      </w:r>
      <w:r w:rsidR="00EF23A3">
        <w:rPr>
          <w:rFonts w:eastAsiaTheme="minorEastAsia"/>
          <w:lang w:val="en-US"/>
        </w:rPr>
        <w:t xml:space="preserve"> in the probability of alimony awards</w:t>
      </w:r>
      <w:r w:rsidR="00ED0088">
        <w:rPr>
          <w:rFonts w:eastAsiaTheme="minorEastAsia"/>
          <w:lang w:val="en-US"/>
        </w:rPr>
        <w:t>,</w:t>
      </w:r>
      <w:r>
        <w:rPr>
          <w:rFonts w:eastAsiaTheme="minorEastAsia"/>
          <w:lang w:val="en-US"/>
        </w:rPr>
        <w:t xml:space="preserve"> </w:t>
      </w:r>
      <w:r w:rsidR="009E1DAE">
        <w:rPr>
          <w:rFonts w:eastAsiaTheme="minorEastAsia"/>
          <w:lang w:val="en-US"/>
        </w:rPr>
        <w:t>I perform a threefold</w:t>
      </w:r>
      <w:r w:rsidR="009E1DAE">
        <w:rPr>
          <w:lang w:val="en-US"/>
        </w:rPr>
        <w:t xml:space="preserve"> Blinder-Oaxaca-decomposition</w:t>
      </w:r>
      <w:r w:rsidR="007D5E37">
        <w:rPr>
          <w:lang w:val="en-US"/>
        </w:rPr>
        <w:t xml:space="preserve"> </w:t>
      </w:r>
      <w:r w:rsidR="007D5E37">
        <w:rPr>
          <w:rFonts w:eastAsiaTheme="minorEastAsia"/>
          <w:lang w:val="en-US"/>
        </w:rPr>
        <w:fldChar w:fldCharType="begin"/>
      </w:r>
      <w:r w:rsidR="007D5E37">
        <w:rPr>
          <w:rFonts w:eastAsiaTheme="minorEastAsia"/>
          <w:lang w:val="en-US"/>
        </w:rPr>
        <w:instrText xml:space="preserve"> ADDIN ZOTERO_ITEM CSL_CITATION {"citationID":"KANM6oAC","properties":{"formattedCitation":"(Jann 2008)","plainCitation":"(Jann 2008)"},"citationItems":[{"id":1587,"uris":["http://zotero.org/users/1108482/items/JB7RWA2X"],"uri":["http://zotero.org/users/1108482/items/JB7RWA2X"],"itemData":{"id":1587,"type":"article-journal","title":"The Blinder-Oaxaca decomposition for linear regression models","container-title":"The Stata Journal","page":"453–479","volume":"8","issue":"4","source":"Google Scholar","author":[{"family":"Jann","given":"Ben"}],"issued":{"date-parts":[["2008"]]}}}],"schema":"https://github.com/citation-style-language/schema/raw/master/csl-citation.json"} </w:instrText>
      </w:r>
      <w:r w:rsidR="007D5E37">
        <w:rPr>
          <w:rFonts w:eastAsiaTheme="minorEastAsia"/>
          <w:lang w:val="en-US"/>
        </w:rPr>
        <w:fldChar w:fldCharType="separate"/>
      </w:r>
      <w:r w:rsidR="007D5E37" w:rsidRPr="00827335">
        <w:rPr>
          <w:rFonts w:ascii="Calibri" w:hAnsi="Calibri" w:cs="Calibri"/>
          <w:lang w:val="en-US"/>
        </w:rPr>
        <w:t>(Jann 2008)</w:t>
      </w:r>
      <w:r w:rsidR="007D5E37">
        <w:rPr>
          <w:rFonts w:eastAsiaTheme="minorEastAsia"/>
          <w:lang w:val="en-US"/>
        </w:rPr>
        <w:fldChar w:fldCharType="end"/>
      </w:r>
      <w:r w:rsidR="009E1DAE">
        <w:rPr>
          <w:lang w:val="en-US"/>
        </w:rPr>
        <w:t xml:space="preserve">. I </w:t>
      </w:r>
      <w:r w:rsidR="009E1DAE">
        <w:rPr>
          <w:rFonts w:eastAsiaTheme="minorEastAsia"/>
          <w:lang w:val="en-US"/>
        </w:rPr>
        <w:t>decompose the difference in the probability of alimony awards between the two cohorts,</w:t>
      </w:r>
      <m:oMath>
        <m:r>
          <w:rPr>
            <w:rFonts w:ascii="Cambria Math" w:eastAsiaTheme="minorEastAsia" w:hAnsi="Cambria Math"/>
            <w:lang w:val="en-US"/>
          </w:rPr>
          <m:t xml:space="preserve"> D</m:t>
        </m:r>
      </m:oMath>
      <w:r w:rsidR="009E1DAE">
        <w:rPr>
          <w:rFonts w:eastAsiaTheme="minorEastAsia"/>
          <w:lang w:val="en-US"/>
        </w:rPr>
        <w:t>,</w:t>
      </w:r>
    </w:p>
    <w:p w14:paraId="2F1F84D4" w14:textId="312709A8" w:rsidR="009E1DAE" w:rsidRDefault="009E1DAE" w:rsidP="009E1DAE">
      <w:pPr>
        <w:jc w:val="center"/>
        <w:rPr>
          <w:rFonts w:eastAsiaTheme="minorEastAsia"/>
          <w:lang w:val="en-US"/>
        </w:rPr>
      </w:pPr>
      <m:oMath>
        <m:r>
          <w:rPr>
            <w:rFonts w:ascii="Cambria Math" w:eastAsiaTheme="minorEastAsia" w:hAnsi="Cambria Math"/>
            <w:lang w:val="en-US"/>
          </w:rPr>
          <m:t>D=</m:t>
        </m:r>
        <m:func>
          <m:funcPr>
            <m:ctrlPr>
              <w:rPr>
                <w:rFonts w:ascii="Cambria Math" w:hAnsi="Cambria Math"/>
                <w:i/>
                <w:lang w:val="en-US"/>
              </w:rPr>
            </m:ctrlPr>
          </m:funcPr>
          <m:fName>
            <m:r>
              <m:rPr>
                <m:sty m:val="p"/>
              </m:rPr>
              <w:rPr>
                <w:rFonts w:ascii="Cambria Math" w:hAnsi="Cambria Math"/>
                <w:lang w:val="en-US"/>
              </w:rPr>
              <m:t>Pr</m:t>
            </m:r>
          </m:fName>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2000s</m:t>
                    </m:r>
                  </m:sub>
                </m:sSub>
                <m:r>
                  <w:rPr>
                    <w:rFonts w:ascii="Cambria Math" w:hAnsi="Cambria Math"/>
                    <w:lang w:val="en-US"/>
                  </w:rPr>
                  <m:t>=1</m:t>
                </m:r>
              </m:e>
            </m:d>
            <m:r>
              <w:rPr>
                <w:rFonts w:ascii="Cambria Math" w:hAnsi="Cambria Math"/>
                <w:lang w:val="en-US"/>
              </w:rPr>
              <m:t>-</m:t>
            </m:r>
          </m:e>
        </m:func>
        <m:func>
          <m:funcPr>
            <m:ctrlPr>
              <w:rPr>
                <w:rFonts w:ascii="Cambria Math" w:hAnsi="Cambria Math"/>
                <w:i/>
                <w:lang w:val="en-US"/>
              </w:rPr>
            </m:ctrlPr>
          </m:funcPr>
          <m:fName>
            <m:r>
              <m:rPr>
                <m:sty m:val="p"/>
              </m:rPr>
              <w:rPr>
                <w:rFonts w:ascii="Cambria Math" w:hAnsi="Cambria Math"/>
                <w:lang w:val="en-US"/>
              </w:rPr>
              <m:t>Pr</m:t>
            </m:r>
          </m:fName>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1990s</m:t>
                    </m:r>
                  </m:sub>
                </m:sSub>
                <m:r>
                  <w:rPr>
                    <w:rFonts w:ascii="Cambria Math" w:hAnsi="Cambria Math"/>
                    <w:lang w:val="en-US"/>
                  </w:rPr>
                  <m:t>=1</m:t>
                </m:r>
              </m:e>
            </m:d>
          </m:e>
        </m:func>
        <m:r>
          <w:rPr>
            <w:rFonts w:ascii="Cambria Math" w:hAnsi="Cambria Math"/>
            <w:lang w:val="en-US"/>
          </w:rPr>
          <m:t>=E+C+I</m:t>
        </m:r>
      </m:oMath>
      <w:r>
        <w:rPr>
          <w:rFonts w:eastAsiaTheme="minorEastAsia"/>
          <w:lang w:val="en-US"/>
        </w:rPr>
        <w:t xml:space="preserve"> </w:t>
      </w:r>
      <w:r>
        <w:rPr>
          <w:rFonts w:eastAsiaTheme="minorEastAsia"/>
          <w:lang w:val="en-US"/>
        </w:rPr>
        <w:tab/>
      </w:r>
      <w:r>
        <w:rPr>
          <w:rFonts w:eastAsiaTheme="minorEastAsia"/>
          <w:lang w:val="en-US"/>
        </w:rPr>
        <w:tab/>
        <w:t>(</w:t>
      </w:r>
      <w:r w:rsidR="005C19CB">
        <w:rPr>
          <w:rFonts w:eastAsiaTheme="minorEastAsia"/>
          <w:lang w:val="en-US"/>
        </w:rPr>
        <w:t>3</w:t>
      </w:r>
    </w:p>
    <w:p w14:paraId="673797DF" w14:textId="77777777" w:rsidR="009E1DAE" w:rsidRDefault="009E1DAE" w:rsidP="009E1DAE">
      <w:pPr>
        <w:rPr>
          <w:rFonts w:eastAsiaTheme="minorEastAsia"/>
          <w:lang w:val="en-US"/>
        </w:rPr>
      </w:pPr>
      <w:r>
        <w:rPr>
          <w:rFonts w:eastAsiaTheme="minorEastAsia"/>
          <w:lang w:val="en-US"/>
        </w:rPr>
        <w:t xml:space="preserve">in a part </w:t>
      </w:r>
      <m:oMath>
        <m:r>
          <w:rPr>
            <w:rFonts w:ascii="Cambria Math" w:eastAsiaTheme="minorEastAsia" w:hAnsi="Cambria Math"/>
            <w:lang w:val="en-US"/>
          </w:rPr>
          <m:t>E</m:t>
        </m:r>
      </m:oMath>
      <w:r>
        <w:rPr>
          <w:rFonts w:eastAsiaTheme="minorEastAsia"/>
          <w:lang w:val="en-US"/>
        </w:rPr>
        <w:t>,</w:t>
      </w:r>
    </w:p>
    <w:p w14:paraId="5ACA4490" w14:textId="39E34194" w:rsidR="009E1DAE" w:rsidRDefault="009E1DAE" w:rsidP="009E1DAE">
      <w:pPr>
        <w:jc w:val="center"/>
        <w:rPr>
          <w:rFonts w:eastAsiaTheme="minorEastAsia"/>
          <w:lang w:val="en-US"/>
        </w:rPr>
      </w:pPr>
      <m:oMath>
        <m:r>
          <w:rPr>
            <w:rFonts w:ascii="Cambria Math" w:eastAsiaTheme="minorEastAsia" w:hAnsi="Cambria Math"/>
            <w:lang w:val="en-US"/>
          </w:rPr>
          <m:t>E={E</m:t>
        </m:r>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2000s</m:t>
                </m:r>
              </m:sub>
            </m:sSub>
            <m:ctrlPr>
              <w:rPr>
                <w:rFonts w:ascii="Cambria Math" w:hAnsi="Cambria Math"/>
                <w:i/>
                <w:lang w:val="en-US"/>
              </w:rPr>
            </m:ctrlPr>
          </m:e>
        </m:d>
        <m:r>
          <w:rPr>
            <w:rFonts w:ascii="Cambria Math" w:hAnsi="Cambria Math"/>
            <w:lang w:val="en-US"/>
          </w:rPr>
          <m:t>-</m:t>
        </m:r>
        <m:r>
          <w:rPr>
            <w:rFonts w:ascii="Cambria Math" w:eastAsiaTheme="minorEastAsia" w:hAnsi="Cambria Math"/>
            <w:lang w:val="en-US"/>
          </w:rPr>
          <m:t>E</m:t>
        </m:r>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1990s</m:t>
                </m:r>
              </m:sub>
            </m:sSub>
            <m:ctrlPr>
              <w:rPr>
                <w:rFonts w:ascii="Cambria Math" w:hAnsi="Cambria Math"/>
                <w:i/>
                <w:lang w:val="en-US"/>
              </w:rPr>
            </m:ctrlPr>
          </m:e>
        </m:d>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1990s</m:t>
            </m:r>
          </m:sub>
        </m:sSub>
      </m:oMath>
      <w:r>
        <w:rPr>
          <w:rFonts w:eastAsiaTheme="minorEastAsia"/>
          <w:lang w:val="en-US"/>
        </w:rPr>
        <w:tab/>
      </w:r>
      <w:r>
        <w:rPr>
          <w:rFonts w:eastAsiaTheme="minorEastAsia"/>
          <w:lang w:val="en-US"/>
        </w:rPr>
        <w:tab/>
        <w:t>(</w:t>
      </w:r>
      <w:r w:rsidR="005C19CB">
        <w:rPr>
          <w:rFonts w:eastAsiaTheme="minorEastAsia"/>
          <w:lang w:val="en-US"/>
        </w:rPr>
        <w:t>4</w:t>
      </w:r>
    </w:p>
    <w:p w14:paraId="1CB54080" w14:textId="6AC994AF" w:rsidR="009E1DAE" w:rsidRDefault="009E1DAE" w:rsidP="009E1DAE">
      <w:pPr>
        <w:rPr>
          <w:rFonts w:eastAsiaTheme="minorEastAsia"/>
          <w:lang w:val="en-US"/>
        </w:rPr>
      </w:pPr>
      <w:r>
        <w:rPr>
          <w:rFonts w:eastAsiaTheme="minorEastAsia"/>
          <w:lang w:val="en-US"/>
        </w:rPr>
        <w:t xml:space="preserve">that summarizes the part of </w:t>
      </w:r>
      <m:oMath>
        <m:r>
          <w:rPr>
            <w:rFonts w:ascii="Cambria Math" w:eastAsiaTheme="minorEastAsia" w:hAnsi="Cambria Math"/>
            <w:lang w:val="en-US"/>
          </w:rPr>
          <m:t>D</m:t>
        </m:r>
      </m:oMath>
      <w:r>
        <w:rPr>
          <w:rFonts w:eastAsiaTheme="minorEastAsia"/>
          <w:lang w:val="en-US"/>
        </w:rPr>
        <w:t xml:space="preserve"> which is related to </w:t>
      </w:r>
      <w:r w:rsidR="00101961">
        <w:rPr>
          <w:rFonts w:eastAsiaTheme="minorEastAsia"/>
          <w:lang w:val="en-US"/>
        </w:rPr>
        <w:t xml:space="preserve">the </w:t>
      </w:r>
      <w:r>
        <w:rPr>
          <w:rFonts w:eastAsiaTheme="minorEastAsia"/>
          <w:lang w:val="en-US"/>
        </w:rPr>
        <w:t>change in divorcees’ endowments –</w:t>
      </w:r>
      <w:r w:rsidR="00CD09EA">
        <w:rPr>
          <w:rFonts w:eastAsiaTheme="minorEastAsia"/>
          <w:lang w:val="en-US"/>
        </w:rPr>
        <w:t xml:space="preserve"> </w:t>
      </w:r>
      <w:r>
        <w:rPr>
          <w:rFonts w:eastAsiaTheme="minorEastAsia"/>
          <w:lang w:val="en-US"/>
        </w:rPr>
        <w:t>how much of the change can be related to differences in the</w:t>
      </w:r>
      <w:r w:rsidR="0043306D">
        <w:rPr>
          <w:rFonts w:eastAsiaTheme="minorEastAsia"/>
          <w:lang w:val="en-US"/>
        </w:rPr>
        <w:t xml:space="preserve"> average</w:t>
      </w:r>
      <w:r>
        <w:rPr>
          <w:rFonts w:eastAsiaTheme="minorEastAsia"/>
          <w:lang w:val="en-US"/>
        </w:rPr>
        <w:t xml:space="preserve"> levels of predictor</w:t>
      </w:r>
      <w:r w:rsidR="00CD09EA">
        <w:rPr>
          <w:rFonts w:eastAsiaTheme="minorEastAsia"/>
          <w:lang w:val="en-US"/>
        </w:rPr>
        <w:t>s</w:t>
      </w:r>
      <w:r w:rsidR="00BF3D68">
        <w:rPr>
          <w:rFonts w:eastAsiaTheme="minorEastAsia"/>
          <w:lang w:val="en-US"/>
        </w:rPr>
        <w:t>?</w:t>
      </w:r>
      <w:r w:rsidR="0045157E">
        <w:rPr>
          <w:rFonts w:eastAsiaTheme="minorEastAsia"/>
          <w:lang w:val="en-US"/>
        </w:rPr>
        <w:t xml:space="preserve"> </w:t>
      </w:r>
      <w:r>
        <w:rPr>
          <w:rFonts w:eastAsiaTheme="minorEastAsia"/>
          <w:lang w:val="en-US"/>
        </w:rPr>
        <w:t xml:space="preserve">-, a part </w:t>
      </w:r>
      <m:oMath>
        <m:r>
          <w:rPr>
            <w:rFonts w:ascii="Cambria Math" w:hAnsi="Cambria Math"/>
            <w:lang w:val="en-US"/>
          </w:rPr>
          <m:t>C</m:t>
        </m:r>
      </m:oMath>
      <w:r>
        <w:rPr>
          <w:rFonts w:eastAsiaTheme="minorEastAsia"/>
          <w:lang w:val="en-US"/>
        </w:rPr>
        <w:t>,</w:t>
      </w:r>
    </w:p>
    <w:p w14:paraId="70782F76" w14:textId="603C238B" w:rsidR="009E1DAE" w:rsidRDefault="009E1DAE" w:rsidP="009E1DAE">
      <w:pPr>
        <w:jc w:val="center"/>
        <w:rPr>
          <w:rFonts w:eastAsiaTheme="minorEastAsia"/>
          <w:lang w:val="en-US"/>
        </w:rPr>
      </w:pPr>
      <w:r>
        <w:rPr>
          <w:rFonts w:eastAsiaTheme="minorEastAsia"/>
          <w:lang w:val="en-US"/>
        </w:rPr>
        <w:t xml:space="preserve"> </w:t>
      </w:r>
      <m:oMath>
        <m:r>
          <w:rPr>
            <w:rFonts w:ascii="Cambria Math" w:eastAsiaTheme="minorEastAsia" w:hAnsi="Cambria Math"/>
            <w:lang w:val="en-US"/>
          </w:rPr>
          <m:t>C={E</m:t>
        </m:r>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2000s</m:t>
                </m:r>
              </m:sub>
            </m:sSub>
            <m:ctrlPr>
              <w:rPr>
                <w:rFonts w:ascii="Cambria Math" w:hAnsi="Cambria Math"/>
                <w:i/>
                <w:lang w:val="en-US"/>
              </w:rPr>
            </m:ctrlPr>
          </m:e>
        </m:d>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2000s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1990s</m:t>
            </m:r>
          </m:sub>
        </m:sSub>
        <m:r>
          <w:rPr>
            <w:rFonts w:ascii="Cambria Math" w:hAnsi="Cambria Math"/>
            <w:lang w:val="en-US"/>
          </w:rPr>
          <m:t>)</m:t>
        </m:r>
      </m:oMath>
      <w:r>
        <w:rPr>
          <w:rFonts w:eastAsiaTheme="minorEastAsia"/>
          <w:lang w:val="en-US"/>
        </w:rPr>
        <w:tab/>
      </w:r>
      <w:r>
        <w:rPr>
          <w:rFonts w:eastAsiaTheme="minorEastAsia"/>
          <w:lang w:val="en-US"/>
        </w:rPr>
        <w:tab/>
        <w:t>(</w:t>
      </w:r>
      <w:r w:rsidR="005C19CB">
        <w:rPr>
          <w:rFonts w:eastAsiaTheme="minorEastAsia"/>
          <w:lang w:val="en-US"/>
        </w:rPr>
        <w:t>5</w:t>
      </w:r>
    </w:p>
    <w:p w14:paraId="4DC1AE37" w14:textId="6B1FB646" w:rsidR="009E1DAE" w:rsidRDefault="009E1DAE" w:rsidP="009E1DAE">
      <w:pPr>
        <w:rPr>
          <w:rFonts w:eastAsiaTheme="minorEastAsia"/>
          <w:lang w:val="en-US"/>
        </w:rPr>
      </w:pPr>
      <w:r>
        <w:rPr>
          <w:rFonts w:eastAsiaTheme="minorEastAsia"/>
          <w:lang w:val="en-US"/>
        </w:rPr>
        <w:t xml:space="preserve">that summarizes the part of </w:t>
      </w:r>
      <m:oMath>
        <m:r>
          <w:rPr>
            <w:rFonts w:ascii="Cambria Math" w:eastAsiaTheme="minorEastAsia" w:hAnsi="Cambria Math"/>
            <w:lang w:val="en-US"/>
          </w:rPr>
          <m:t>D</m:t>
        </m:r>
      </m:oMath>
      <w:r>
        <w:rPr>
          <w:rFonts w:eastAsiaTheme="minorEastAsia"/>
          <w:lang w:val="en-US"/>
        </w:rPr>
        <w:t xml:space="preserve"> that is related to </w:t>
      </w:r>
      <w:r w:rsidR="001A2A5B">
        <w:rPr>
          <w:rFonts w:eastAsiaTheme="minorEastAsia"/>
          <w:lang w:val="en-US"/>
        </w:rPr>
        <w:t xml:space="preserve">the </w:t>
      </w:r>
      <w:r>
        <w:rPr>
          <w:rFonts w:eastAsiaTheme="minorEastAsia"/>
          <w:lang w:val="en-US"/>
        </w:rPr>
        <w:t xml:space="preserve">change in coefficients – how much of the change can be explained by different slopes of the predictors? - and a part </w:t>
      </w:r>
      <m:oMath>
        <m:r>
          <w:rPr>
            <w:rFonts w:ascii="Cambria Math" w:hAnsi="Cambria Math"/>
            <w:lang w:val="en-US"/>
          </w:rPr>
          <m:t>I</m:t>
        </m:r>
      </m:oMath>
      <w:r>
        <w:rPr>
          <w:rFonts w:eastAsiaTheme="minorEastAsia"/>
          <w:lang w:val="en-US"/>
        </w:rPr>
        <w:t>,</w:t>
      </w:r>
    </w:p>
    <w:p w14:paraId="1A4540A2" w14:textId="0B4362DF" w:rsidR="009E1DAE" w:rsidRDefault="009E1DAE" w:rsidP="009E1DAE">
      <w:pPr>
        <w:jc w:val="center"/>
        <w:rPr>
          <w:rFonts w:eastAsiaTheme="minorEastAsia"/>
          <w:lang w:val="en-US"/>
        </w:rPr>
      </w:pPr>
      <m:oMath>
        <m:r>
          <w:rPr>
            <w:rFonts w:ascii="Cambria Math" w:eastAsiaTheme="minorEastAsia" w:hAnsi="Cambria Math"/>
            <w:lang w:val="en-US"/>
          </w:rPr>
          <m:t>I={E</m:t>
        </m:r>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ctrlPr>
              <w:rPr>
                <w:rFonts w:ascii="Cambria Math" w:hAnsi="Cambria Math"/>
                <w:i/>
                <w:lang w:val="en-US"/>
              </w:rPr>
            </m:ctrlPr>
          </m:e>
        </m:d>
        <m:r>
          <w:rPr>
            <w:rFonts w:ascii="Cambria Math" w:hAnsi="Cambria Math"/>
            <w:lang w:val="en-US"/>
          </w:rPr>
          <m:t>-</m:t>
        </m:r>
        <m:r>
          <w:rPr>
            <w:rFonts w:ascii="Cambria Math" w:eastAsiaTheme="minorEastAsia" w:hAnsi="Cambria Math"/>
            <w:lang w:val="en-US"/>
          </w:rPr>
          <m:t>E</m:t>
        </m:r>
        <m:d>
          <m:dPr>
            <m:ctrlPr>
              <w:rPr>
                <w:rFonts w:ascii="Cambria Math" w:eastAsiaTheme="minorEastAsia"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L</m:t>
                </m:r>
              </m:sub>
            </m:sSub>
            <m:ctrlPr>
              <w:rPr>
                <w:rFonts w:ascii="Cambria Math" w:hAnsi="Cambria Math"/>
                <w:i/>
                <w:lang w:val="en-US"/>
              </w:rPr>
            </m:ctrlPr>
          </m:e>
        </m:d>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R</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L</m:t>
            </m:r>
          </m:sub>
        </m:sSub>
        <m:r>
          <w:rPr>
            <w:rFonts w:ascii="Cambria Math" w:hAnsi="Cambria Math"/>
            <w:lang w:val="en-US"/>
          </w:rPr>
          <m:t>)</m:t>
        </m:r>
      </m:oMath>
      <w:r>
        <w:rPr>
          <w:rFonts w:eastAsiaTheme="minorEastAsia"/>
          <w:lang w:val="en-US"/>
        </w:rPr>
        <w:tab/>
      </w:r>
      <w:r>
        <w:rPr>
          <w:rFonts w:eastAsiaTheme="minorEastAsia"/>
          <w:lang w:val="en-US"/>
        </w:rPr>
        <w:tab/>
        <w:t>(</w:t>
      </w:r>
      <w:r w:rsidR="005C19CB">
        <w:rPr>
          <w:rFonts w:eastAsiaTheme="minorEastAsia"/>
          <w:lang w:val="en-US"/>
        </w:rPr>
        <w:t>6</w:t>
      </w:r>
    </w:p>
    <w:p w14:paraId="0F51EC60" w14:textId="60F1C12F" w:rsidR="0037583E" w:rsidRDefault="009E1DAE" w:rsidP="009E1DAE">
      <w:pPr>
        <w:rPr>
          <w:rFonts w:eastAsiaTheme="minorEastAsia"/>
          <w:lang w:val="en-US"/>
        </w:rPr>
      </w:pPr>
      <w:r>
        <w:rPr>
          <w:rFonts w:eastAsiaTheme="minorEastAsia"/>
          <w:lang w:val="en-US"/>
        </w:rPr>
        <w:t xml:space="preserve">that quantifies how much of the difference is due to simultaneous changes in predictor levels and slope coefficients. </w:t>
      </w:r>
      <w:r w:rsidR="00EE4B29">
        <w:rPr>
          <w:rFonts w:eastAsiaTheme="minorEastAsia"/>
          <w:lang w:val="en-US"/>
        </w:rPr>
        <w:t xml:space="preserve">I present the overall results of </w:t>
      </w:r>
      <m:oMath>
        <m:r>
          <w:rPr>
            <w:rFonts w:ascii="Cambria Math" w:eastAsiaTheme="minorEastAsia" w:hAnsi="Cambria Math"/>
            <w:lang w:val="en-US"/>
          </w:rPr>
          <m:t>E</m:t>
        </m:r>
      </m:oMath>
      <w:r>
        <w:rPr>
          <w:rFonts w:eastAsiaTheme="minorEastAsia"/>
          <w:lang w:val="en-US"/>
        </w:rPr>
        <w:t xml:space="preserve">, </w:t>
      </w:r>
      <m:oMath>
        <m:r>
          <w:rPr>
            <w:rFonts w:ascii="Cambria Math" w:eastAsiaTheme="minorEastAsia" w:hAnsi="Cambria Math"/>
            <w:lang w:val="en-US"/>
          </w:rPr>
          <m:t>C</m:t>
        </m:r>
      </m:oMath>
      <w:r>
        <w:rPr>
          <w:rFonts w:eastAsiaTheme="minorEastAsia"/>
          <w:lang w:val="en-US"/>
        </w:rPr>
        <w:t xml:space="preserve"> </w:t>
      </w:r>
      <w:r w:rsidR="00EE4B29">
        <w:rPr>
          <w:rFonts w:eastAsiaTheme="minorEastAsia"/>
          <w:lang w:val="en-US"/>
        </w:rPr>
        <w:t>and</w:t>
      </w:r>
      <w:r>
        <w:rPr>
          <w:rFonts w:eastAsiaTheme="minorEastAsia"/>
          <w:lang w:val="en-US"/>
        </w:rPr>
        <w:t xml:space="preserve"> </w:t>
      </w:r>
      <m:oMath>
        <m:r>
          <w:rPr>
            <w:rFonts w:ascii="Cambria Math" w:eastAsiaTheme="minorEastAsia" w:hAnsi="Cambria Math"/>
            <w:lang w:val="en-US"/>
          </w:rPr>
          <m:t>I</m:t>
        </m:r>
      </m:oMath>
      <w:r w:rsidR="005965E6">
        <w:rPr>
          <w:rFonts w:eastAsiaTheme="minorEastAsia"/>
          <w:lang w:val="en-US"/>
        </w:rPr>
        <w:t xml:space="preserve">. </w:t>
      </w:r>
      <w:r w:rsidR="001A2A5B">
        <w:rPr>
          <w:rFonts w:eastAsiaTheme="minorEastAsia"/>
          <w:lang w:val="en-US"/>
        </w:rPr>
        <w:t xml:space="preserve">Since </w:t>
      </w:r>
      <w:r w:rsidR="00EF3D91">
        <w:rPr>
          <w:rFonts w:eastAsiaTheme="minorEastAsia"/>
          <w:lang w:val="en-US"/>
        </w:rPr>
        <w:t>my hypothes</w:t>
      </w:r>
      <w:r w:rsidR="00E41829">
        <w:rPr>
          <w:rFonts w:eastAsiaTheme="minorEastAsia"/>
          <w:lang w:val="en-US"/>
        </w:rPr>
        <w:t>es refer to</w:t>
      </w:r>
      <w:r w:rsidR="005965E6">
        <w:rPr>
          <w:rFonts w:eastAsiaTheme="minorEastAsia"/>
          <w:lang w:val="en-US"/>
        </w:rPr>
        <w:t xml:space="preserve"> </w:t>
      </w:r>
      <w:r w:rsidR="005F5616">
        <w:rPr>
          <w:rFonts w:eastAsiaTheme="minorEastAsia"/>
          <w:lang w:val="en-US"/>
        </w:rPr>
        <w:t xml:space="preserve">the endowments part </w:t>
      </w:r>
      <m:oMath>
        <m:r>
          <w:rPr>
            <w:rFonts w:ascii="Cambria Math" w:eastAsiaTheme="minorEastAsia" w:hAnsi="Cambria Math"/>
            <w:lang w:val="en-US"/>
          </w:rPr>
          <m:t>E</m:t>
        </m:r>
      </m:oMath>
      <w:r w:rsidR="005965E6">
        <w:rPr>
          <w:rFonts w:eastAsiaTheme="minorEastAsia"/>
          <w:lang w:val="en-US"/>
        </w:rPr>
        <w:t xml:space="preserve">, I present </w:t>
      </w:r>
      <w:r w:rsidR="005554E7">
        <w:rPr>
          <w:rFonts w:eastAsiaTheme="minorEastAsia"/>
          <w:lang w:val="en-US"/>
        </w:rPr>
        <w:t xml:space="preserve">the </w:t>
      </w:r>
      <w:r w:rsidR="005965E6">
        <w:rPr>
          <w:rFonts w:eastAsiaTheme="minorEastAsia"/>
          <w:lang w:val="en-US"/>
        </w:rPr>
        <w:t>detailed</w:t>
      </w:r>
      <w:r w:rsidR="005554E7">
        <w:rPr>
          <w:rFonts w:eastAsiaTheme="minorEastAsia"/>
          <w:lang w:val="en-US"/>
        </w:rPr>
        <w:t xml:space="preserve"> decomposition</w:t>
      </w:r>
      <w:r w:rsidR="005965E6">
        <w:rPr>
          <w:rFonts w:eastAsiaTheme="minorEastAsia"/>
          <w:lang w:val="en-US"/>
        </w:rPr>
        <w:t xml:space="preserve"> results of</w:t>
      </w:r>
      <m:oMath>
        <m:r>
          <w:rPr>
            <w:rFonts w:ascii="Cambria Math" w:eastAsiaTheme="minorEastAsia" w:hAnsi="Cambria Math"/>
            <w:lang w:val="en-US"/>
          </w:rPr>
          <m:t xml:space="preserve"> E</m:t>
        </m:r>
      </m:oMath>
      <w:r w:rsidR="005833BF">
        <w:rPr>
          <w:rFonts w:eastAsiaTheme="minorEastAsia"/>
          <w:lang w:val="en-US"/>
        </w:rPr>
        <w:t xml:space="preserve"> </w:t>
      </w:r>
      <w:r w:rsidR="005965E6">
        <w:rPr>
          <w:rFonts w:eastAsiaTheme="minorEastAsia"/>
          <w:lang w:val="en-US"/>
        </w:rPr>
        <w:t>for</w:t>
      </w:r>
      <w:r w:rsidR="005833BF">
        <w:rPr>
          <w:rFonts w:eastAsiaTheme="minorEastAsia"/>
          <w:lang w:val="en-US"/>
        </w:rPr>
        <w:t xml:space="preserve"> income</w:t>
      </w:r>
      <w:r w:rsidR="00C544DF">
        <w:rPr>
          <w:rFonts w:eastAsiaTheme="minorEastAsia"/>
          <w:lang w:val="en-US"/>
        </w:rPr>
        <w:t xml:space="preserve"> measures</w:t>
      </w:r>
      <w:r w:rsidR="005833BF">
        <w:rPr>
          <w:rFonts w:eastAsiaTheme="minorEastAsia"/>
          <w:lang w:val="en-US"/>
        </w:rPr>
        <w:t>, child custody arrangements and control variables</w:t>
      </w:r>
      <w:r>
        <w:rPr>
          <w:rFonts w:eastAsiaTheme="minorEastAsia"/>
          <w:lang w:val="en-US"/>
        </w:rPr>
        <w:t>.</w:t>
      </w:r>
      <w:r w:rsidR="009F3F61">
        <w:rPr>
          <w:rFonts w:eastAsiaTheme="minorEastAsia"/>
          <w:lang w:val="en-US"/>
        </w:rPr>
        <w:t xml:space="preserve"> </w:t>
      </w:r>
    </w:p>
    <w:p w14:paraId="1E4A8564" w14:textId="1C2FEF3D" w:rsidR="002B1C60" w:rsidRDefault="00BF1D87" w:rsidP="00242C89">
      <w:pPr>
        <w:pStyle w:val="berschrift2"/>
        <w:rPr>
          <w:rFonts w:eastAsiaTheme="minorEastAsia"/>
          <w:lang w:val="en-US"/>
        </w:rPr>
      </w:pPr>
      <w:r>
        <w:rPr>
          <w:rFonts w:eastAsiaTheme="minorEastAsia"/>
          <w:lang w:val="en-US"/>
        </w:rPr>
        <w:t>The</w:t>
      </w:r>
      <w:r w:rsidR="00BD384C">
        <w:rPr>
          <w:rFonts w:eastAsiaTheme="minorEastAsia"/>
          <w:lang w:val="en-US"/>
        </w:rPr>
        <w:t xml:space="preserve"> influence of occupational pension splits</w:t>
      </w:r>
    </w:p>
    <w:p w14:paraId="19F4ADD0" w14:textId="1B307A9E" w:rsidR="00242C89" w:rsidRDefault="00E42BBC" w:rsidP="00242C89">
      <w:pPr>
        <w:rPr>
          <w:lang w:val="en-US"/>
        </w:rPr>
      </w:pPr>
      <w:r>
        <w:rPr>
          <w:lang w:val="en-US"/>
        </w:rPr>
        <w:t xml:space="preserve">To </w:t>
      </w:r>
      <w:r w:rsidR="005A4C19">
        <w:rPr>
          <w:lang w:val="en-US"/>
        </w:rPr>
        <w:t>better understand the</w:t>
      </w:r>
      <w:r>
        <w:rPr>
          <w:lang w:val="en-US"/>
        </w:rPr>
        <w:t xml:space="preserve"> influence of occupational pension splits</w:t>
      </w:r>
      <w:r w:rsidR="00C3756E">
        <w:rPr>
          <w:lang w:val="en-US"/>
        </w:rPr>
        <w:t xml:space="preserve"> </w:t>
      </w:r>
      <w:r w:rsidR="00345E38">
        <w:rPr>
          <w:lang w:val="en-US"/>
        </w:rPr>
        <w:t xml:space="preserve">on </w:t>
      </w:r>
      <w:r w:rsidR="00C3756E">
        <w:rPr>
          <w:lang w:val="en-US"/>
        </w:rPr>
        <w:t xml:space="preserve">the decline </w:t>
      </w:r>
      <w:r w:rsidR="0012242C">
        <w:rPr>
          <w:lang w:val="en-US"/>
        </w:rPr>
        <w:t>of</w:t>
      </w:r>
      <w:r w:rsidR="00C3756E">
        <w:rPr>
          <w:lang w:val="en-US"/>
        </w:rPr>
        <w:t xml:space="preserve"> alimony</w:t>
      </w:r>
      <w:r>
        <w:rPr>
          <w:lang w:val="en-US"/>
        </w:rPr>
        <w:t xml:space="preserve">, </w:t>
      </w:r>
      <w:r w:rsidR="005819D3">
        <w:rPr>
          <w:lang w:val="en-US"/>
        </w:rPr>
        <w:t xml:space="preserve">I </w:t>
      </w:r>
      <w:r w:rsidR="003709A4">
        <w:rPr>
          <w:lang w:val="en-US"/>
        </w:rPr>
        <w:t>use</w:t>
      </w:r>
      <w:r>
        <w:rPr>
          <w:lang w:val="en-US"/>
        </w:rPr>
        <w:t xml:space="preserve"> </w:t>
      </w:r>
      <w:r w:rsidR="00CF4B38">
        <w:rPr>
          <w:lang w:val="en-US"/>
        </w:rPr>
        <w:t>results for unlimited alimony awards</w:t>
      </w:r>
      <w:r w:rsidR="00F8216E">
        <w:rPr>
          <w:lang w:val="en-US"/>
        </w:rPr>
        <w:t xml:space="preserve"> on the total sample</w:t>
      </w:r>
      <w:r w:rsidR="003709A4">
        <w:rPr>
          <w:lang w:val="en-US"/>
        </w:rPr>
        <w:t xml:space="preserve"> – </w:t>
      </w:r>
      <w:r w:rsidR="00F8216E">
        <w:rPr>
          <w:lang w:val="en-US"/>
        </w:rPr>
        <w:t>here,</w:t>
      </w:r>
      <w:r w:rsidR="003709A4">
        <w:rPr>
          <w:lang w:val="en-US"/>
        </w:rPr>
        <w:t xml:space="preserve"> the new splitting rule should </w:t>
      </w:r>
      <w:r w:rsidR="00F8216E">
        <w:rPr>
          <w:lang w:val="en-US"/>
        </w:rPr>
        <w:t>have</w:t>
      </w:r>
      <w:r w:rsidR="003709A4">
        <w:rPr>
          <w:lang w:val="en-US"/>
        </w:rPr>
        <w:t xml:space="preserve"> a large effect -</w:t>
      </w:r>
      <w:r w:rsidR="00CF4B38">
        <w:rPr>
          <w:lang w:val="en-US"/>
        </w:rPr>
        <w:t xml:space="preserve"> and for</w:t>
      </w:r>
      <w:r>
        <w:rPr>
          <w:lang w:val="en-US"/>
        </w:rPr>
        <w:t xml:space="preserve"> </w:t>
      </w:r>
      <w:r w:rsidR="00A164EA">
        <w:rPr>
          <w:lang w:val="en-US"/>
        </w:rPr>
        <w:t>an age-restricted</w:t>
      </w:r>
      <w:r>
        <w:rPr>
          <w:lang w:val="en-US"/>
        </w:rPr>
        <w:t xml:space="preserve"> sample and</w:t>
      </w:r>
      <w:r w:rsidR="002901B0">
        <w:rPr>
          <w:lang w:val="en-US"/>
        </w:rPr>
        <w:t xml:space="preserve"> limited</w:t>
      </w:r>
      <w:r w:rsidR="00CF4B38">
        <w:rPr>
          <w:lang w:val="en-US"/>
        </w:rPr>
        <w:t>-term</w:t>
      </w:r>
      <w:r w:rsidR="002901B0">
        <w:rPr>
          <w:lang w:val="en-US"/>
        </w:rPr>
        <w:t xml:space="preserve"> alimony</w:t>
      </w:r>
      <w:r>
        <w:rPr>
          <w:lang w:val="en-US"/>
        </w:rPr>
        <w:t>.</w:t>
      </w:r>
      <w:r w:rsidR="00475D09">
        <w:rPr>
          <w:lang w:val="en-US"/>
        </w:rPr>
        <w:t xml:space="preserve"> </w:t>
      </w:r>
      <w:r w:rsidR="00FF0941">
        <w:rPr>
          <w:lang w:val="en-US"/>
        </w:rPr>
        <w:t xml:space="preserve">The latter include </w:t>
      </w:r>
      <w:r w:rsidR="00397385">
        <w:rPr>
          <w:lang w:val="en-US"/>
        </w:rPr>
        <w:t>decompos</w:t>
      </w:r>
      <w:r w:rsidR="00FF0941">
        <w:rPr>
          <w:lang w:val="en-US"/>
        </w:rPr>
        <w:t>ition results for</w:t>
      </w:r>
      <w:r w:rsidR="00397385">
        <w:rPr>
          <w:lang w:val="en-US"/>
        </w:rPr>
        <w:t xml:space="preserve"> the decline of</w:t>
      </w:r>
      <w:r w:rsidR="00FA586B">
        <w:rPr>
          <w:lang w:val="en-US"/>
        </w:rPr>
        <w:t xml:space="preserve"> </w:t>
      </w:r>
      <w:r w:rsidR="00F40BF2">
        <w:rPr>
          <w:lang w:val="en-US"/>
        </w:rPr>
        <w:t>alimony</w:t>
      </w:r>
      <w:r w:rsidR="002A2839">
        <w:rPr>
          <w:lang w:val="en-US"/>
        </w:rPr>
        <w:t xml:space="preserve"> </w:t>
      </w:r>
      <w:r w:rsidR="00F40BF2">
        <w:rPr>
          <w:lang w:val="en-US"/>
        </w:rPr>
        <w:t>up to 4 years of duration for all women below age 57</w:t>
      </w:r>
      <w:r w:rsidR="00345E38">
        <w:rPr>
          <w:lang w:val="en-US"/>
        </w:rPr>
        <w:t>,</w:t>
      </w:r>
      <w:r w:rsidR="00E33048">
        <w:rPr>
          <w:lang w:val="en-US"/>
        </w:rPr>
        <w:t xml:space="preserve"> </w:t>
      </w:r>
      <w:r w:rsidR="00397385">
        <w:rPr>
          <w:lang w:val="en-US"/>
        </w:rPr>
        <w:t>as well as</w:t>
      </w:r>
      <w:r w:rsidR="00E33048">
        <w:rPr>
          <w:lang w:val="en-US"/>
        </w:rPr>
        <w:t xml:space="preserve"> the decline of alimony up to 10 years of duration for </w:t>
      </w:r>
      <w:r w:rsidR="00905CF8">
        <w:rPr>
          <w:lang w:val="en-US"/>
        </w:rPr>
        <w:t xml:space="preserve">all </w:t>
      </w:r>
      <w:r w:rsidR="00E33048">
        <w:rPr>
          <w:lang w:val="en-US"/>
        </w:rPr>
        <w:t xml:space="preserve">women below age 51. </w:t>
      </w:r>
      <w:r w:rsidR="00CC18AA">
        <w:rPr>
          <w:lang w:val="en-US"/>
        </w:rPr>
        <w:t>Alimony negotiations in these</w:t>
      </w:r>
      <w:r w:rsidR="00632D1A">
        <w:rPr>
          <w:lang w:val="en-US"/>
        </w:rPr>
        <w:t xml:space="preserve"> </w:t>
      </w:r>
      <w:r w:rsidR="00E32BA6">
        <w:rPr>
          <w:lang w:val="en-US"/>
        </w:rPr>
        <w:t>divorces</w:t>
      </w:r>
      <w:r w:rsidR="00632D1A">
        <w:rPr>
          <w:lang w:val="en-US"/>
        </w:rPr>
        <w:t xml:space="preserve"> were not affected </w:t>
      </w:r>
      <w:r w:rsidR="00346645" w:rsidRPr="00346645">
        <w:rPr>
          <w:lang w:val="en-US"/>
        </w:rPr>
        <w:t xml:space="preserve">by the </w:t>
      </w:r>
      <w:r w:rsidR="00113B4E">
        <w:rPr>
          <w:lang w:val="en-US"/>
        </w:rPr>
        <w:t>new splitting rule</w:t>
      </w:r>
      <w:r w:rsidR="00990876">
        <w:rPr>
          <w:lang w:val="en-US"/>
        </w:rPr>
        <w:t xml:space="preserve"> because</w:t>
      </w:r>
      <w:r w:rsidR="00EC6B52">
        <w:rPr>
          <w:lang w:val="en-US"/>
        </w:rPr>
        <w:t xml:space="preserve"> at the </w:t>
      </w:r>
      <w:r w:rsidR="00755846">
        <w:rPr>
          <w:lang w:val="en-US"/>
        </w:rPr>
        <w:t xml:space="preserve">time </w:t>
      </w:r>
      <w:r w:rsidR="00E32BA6">
        <w:rPr>
          <w:lang w:val="en-US"/>
        </w:rPr>
        <w:t>the couples</w:t>
      </w:r>
      <w:r w:rsidR="00354C1F">
        <w:rPr>
          <w:lang w:val="en-US"/>
        </w:rPr>
        <w:t xml:space="preserve"> filed for </w:t>
      </w:r>
      <w:r w:rsidR="00EC6B52">
        <w:rPr>
          <w:lang w:val="en-US"/>
        </w:rPr>
        <w:t>divorce</w:t>
      </w:r>
      <w:r w:rsidR="00345E38">
        <w:rPr>
          <w:lang w:val="en-US"/>
        </w:rPr>
        <w:t xml:space="preserve"> the</w:t>
      </w:r>
      <w:r w:rsidR="00990876">
        <w:rPr>
          <w:lang w:val="en-US"/>
        </w:rPr>
        <w:t xml:space="preserve"> </w:t>
      </w:r>
      <w:r w:rsidR="00725140">
        <w:rPr>
          <w:lang w:val="en-US"/>
        </w:rPr>
        <w:t xml:space="preserve">women were too young and the duration of alimony too </w:t>
      </w:r>
      <w:r w:rsidR="008411AB">
        <w:rPr>
          <w:lang w:val="en-US"/>
        </w:rPr>
        <w:t>short</w:t>
      </w:r>
      <w:r w:rsidR="00354C1F">
        <w:rPr>
          <w:lang w:val="en-US"/>
        </w:rPr>
        <w:t xml:space="preserve"> </w:t>
      </w:r>
      <w:r w:rsidR="000B7337">
        <w:rPr>
          <w:lang w:val="en-US"/>
        </w:rPr>
        <w:t>for</w:t>
      </w:r>
      <w:r w:rsidR="00354C1F">
        <w:rPr>
          <w:lang w:val="en-US"/>
        </w:rPr>
        <w:t xml:space="preserve"> </w:t>
      </w:r>
      <w:r w:rsidR="00345E38">
        <w:rPr>
          <w:lang w:val="en-US"/>
        </w:rPr>
        <w:t xml:space="preserve">it </w:t>
      </w:r>
      <w:r w:rsidR="00354C1F">
        <w:rPr>
          <w:lang w:val="en-US"/>
        </w:rPr>
        <w:t>to have affected their</w:t>
      </w:r>
      <w:r w:rsidR="009F05A0">
        <w:rPr>
          <w:lang w:val="en-US"/>
        </w:rPr>
        <w:t xml:space="preserve"> economic </w:t>
      </w:r>
      <w:r w:rsidR="002B0ED0">
        <w:rPr>
          <w:lang w:val="en-US"/>
        </w:rPr>
        <w:t>resources</w:t>
      </w:r>
      <w:r w:rsidR="009F05A0">
        <w:rPr>
          <w:lang w:val="en-US"/>
        </w:rPr>
        <w:t xml:space="preserve"> in retirement</w:t>
      </w:r>
      <w:r w:rsidR="00086965">
        <w:rPr>
          <w:lang w:val="en-US"/>
        </w:rPr>
        <w:t xml:space="preserve"> </w:t>
      </w:r>
      <w:r w:rsidR="000F1828">
        <w:rPr>
          <w:lang w:val="en-US"/>
        </w:rPr>
        <w:t>as women reached retirement age at 62</w:t>
      </w:r>
      <w:r w:rsidR="00221462">
        <w:rPr>
          <w:lang w:val="en-US"/>
        </w:rPr>
        <w:t xml:space="preserve">. </w:t>
      </w:r>
      <w:bookmarkStart w:id="10" w:name="_Toc508707759"/>
      <w:bookmarkStart w:id="11" w:name="_Toc509580674"/>
    </w:p>
    <w:p w14:paraId="228ADFE7" w14:textId="10C96A03" w:rsidR="00DD0FFD" w:rsidRDefault="00DD0FFD" w:rsidP="00242C89">
      <w:pPr>
        <w:pStyle w:val="berschrift0"/>
      </w:pPr>
      <w:r>
        <w:lastRenderedPageBreak/>
        <w:t>Results</w:t>
      </w:r>
      <w:bookmarkEnd w:id="10"/>
      <w:bookmarkEnd w:id="11"/>
    </w:p>
    <w:p w14:paraId="7D5CA93C" w14:textId="5A333A9C" w:rsidR="00A66906" w:rsidRPr="00AD414A" w:rsidRDefault="00A66906" w:rsidP="00A66906">
      <w:pPr>
        <w:pStyle w:val="berschrift1"/>
        <w:rPr>
          <w:rStyle w:val="berschrift2Zchn"/>
          <w:sz w:val="32"/>
          <w:szCs w:val="32"/>
          <w:lang w:val="en-US"/>
        </w:rPr>
      </w:pPr>
      <w:bookmarkStart w:id="12" w:name="_Toc508707761"/>
      <w:bookmarkStart w:id="13" w:name="_Toc509580676"/>
      <w:r w:rsidRPr="00AD414A">
        <w:rPr>
          <w:rStyle w:val="berschrift2Zchn"/>
          <w:sz w:val="32"/>
          <w:szCs w:val="32"/>
          <w:lang w:val="en-US"/>
        </w:rPr>
        <w:t xml:space="preserve">Changes in </w:t>
      </w:r>
      <w:bookmarkEnd w:id="12"/>
      <w:bookmarkEnd w:id="13"/>
      <w:r w:rsidR="00CF3A08">
        <w:rPr>
          <w:rStyle w:val="berschrift2Zchn"/>
          <w:sz w:val="32"/>
          <w:szCs w:val="32"/>
          <w:lang w:val="en-US"/>
        </w:rPr>
        <w:t xml:space="preserve">divorcee </w:t>
      </w:r>
      <w:r>
        <w:rPr>
          <w:rStyle w:val="berschrift2Zchn"/>
          <w:sz w:val="32"/>
          <w:szCs w:val="32"/>
          <w:lang w:val="en-US"/>
        </w:rPr>
        <w:t>characteristics</w:t>
      </w:r>
    </w:p>
    <w:p w14:paraId="3F5E98F5" w14:textId="449CA399" w:rsidR="00141B20" w:rsidRDefault="0022630E" w:rsidP="0022630E">
      <w:pPr>
        <w:rPr>
          <w:lang w:val="en-US"/>
        </w:rPr>
      </w:pPr>
      <w:r w:rsidRPr="00CA7C66">
        <w:rPr>
          <w:lang w:val="en-US"/>
        </w:rPr>
        <w:t xml:space="preserve">How </w:t>
      </w:r>
      <w:r w:rsidR="003B1A03">
        <w:rPr>
          <w:lang w:val="en-US"/>
        </w:rPr>
        <w:t>did the</w:t>
      </w:r>
      <w:r w:rsidRPr="00CA7C66">
        <w:rPr>
          <w:lang w:val="en-US"/>
        </w:rPr>
        <w:t xml:space="preserve"> </w:t>
      </w:r>
      <w:r w:rsidR="0025467C">
        <w:rPr>
          <w:lang w:val="en-US"/>
        </w:rPr>
        <w:t>composition</w:t>
      </w:r>
      <w:r w:rsidRPr="00CA7C66">
        <w:rPr>
          <w:lang w:val="en-US"/>
        </w:rPr>
        <w:t xml:space="preserve"> </w:t>
      </w:r>
      <w:r w:rsidR="003B1A03">
        <w:rPr>
          <w:lang w:val="en-US"/>
        </w:rPr>
        <w:t>of divorcees change</w:t>
      </w:r>
      <w:r w:rsidR="003B1A03" w:rsidRPr="00CA7C66">
        <w:rPr>
          <w:lang w:val="en-US"/>
        </w:rPr>
        <w:t xml:space="preserve"> </w:t>
      </w:r>
      <w:r w:rsidRPr="00CA7C66">
        <w:rPr>
          <w:lang w:val="en-US"/>
        </w:rPr>
        <w:t xml:space="preserve">between the two cohorts? </w:t>
      </w:r>
      <w:r w:rsidR="00267653" w:rsidRPr="00267653">
        <w:rPr>
          <w:lang w:val="en-US"/>
        </w:rPr>
        <w:t>Tabl</w:t>
      </w:r>
      <w:r w:rsidR="00267653">
        <w:rPr>
          <w:lang w:val="en-US"/>
        </w:rPr>
        <w:t xml:space="preserve">e 1 </w:t>
      </w:r>
      <w:r w:rsidRPr="00267653">
        <w:rPr>
          <w:lang w:val="en-US"/>
        </w:rPr>
        <w:t xml:space="preserve">reports </w:t>
      </w:r>
      <w:r w:rsidR="003B1A03">
        <w:rPr>
          <w:lang w:val="en-US"/>
        </w:rPr>
        <w:t xml:space="preserve">the </w:t>
      </w:r>
      <w:r w:rsidRPr="00267653">
        <w:rPr>
          <w:lang w:val="en-US"/>
        </w:rPr>
        <w:t xml:space="preserve">weighted descriptive statistics of all divorces in the 1990s </w:t>
      </w:r>
      <w:r w:rsidR="003B1A03">
        <w:rPr>
          <w:lang w:val="en-US"/>
        </w:rPr>
        <w:t>and</w:t>
      </w:r>
      <w:r w:rsidRPr="00267653">
        <w:rPr>
          <w:lang w:val="en-US"/>
        </w:rPr>
        <w:t xml:space="preserve"> 2000s cohort</w:t>
      </w:r>
      <w:r w:rsidR="003B1A03">
        <w:rPr>
          <w:lang w:val="en-US"/>
        </w:rPr>
        <w:t>s</w:t>
      </w:r>
      <w:r w:rsidRPr="00267653">
        <w:rPr>
          <w:lang w:val="en-US"/>
        </w:rPr>
        <w:t xml:space="preserve">. </w:t>
      </w:r>
      <w:r w:rsidR="00FD52C2">
        <w:rPr>
          <w:lang w:val="en-US"/>
        </w:rPr>
        <w:t>Most importantly</w:t>
      </w:r>
      <w:r w:rsidR="00673454">
        <w:rPr>
          <w:lang w:val="en-US"/>
        </w:rPr>
        <w:t>, i</w:t>
      </w:r>
      <w:r w:rsidRPr="0022630E">
        <w:rPr>
          <w:lang w:val="en-US"/>
        </w:rPr>
        <w:t xml:space="preserve">t </w:t>
      </w:r>
      <w:r w:rsidR="00B85998" w:rsidRPr="00B85998">
        <w:rPr>
          <w:lang w:val="en-US"/>
        </w:rPr>
        <w:t xml:space="preserve">shows that the share of divorces </w:t>
      </w:r>
      <w:r w:rsidR="00C310AD">
        <w:rPr>
          <w:lang w:val="en-US"/>
        </w:rPr>
        <w:t>in which</w:t>
      </w:r>
      <w:r w:rsidR="00C310AD" w:rsidRPr="00B85998">
        <w:rPr>
          <w:lang w:val="en-US"/>
        </w:rPr>
        <w:t xml:space="preserve"> </w:t>
      </w:r>
      <w:r w:rsidR="00B85998" w:rsidRPr="00B85998">
        <w:rPr>
          <w:lang w:val="en-US"/>
        </w:rPr>
        <w:t xml:space="preserve">the wife was awarded </w:t>
      </w:r>
      <w:r w:rsidR="00D173C6">
        <w:rPr>
          <w:lang w:val="en-US"/>
        </w:rPr>
        <w:t>any type</w:t>
      </w:r>
      <w:r w:rsidR="00D137C4">
        <w:rPr>
          <w:lang w:val="en-US"/>
        </w:rPr>
        <w:t xml:space="preserve"> of </w:t>
      </w:r>
      <w:r w:rsidR="00B85998" w:rsidRPr="00B85998">
        <w:rPr>
          <w:lang w:val="en-US"/>
        </w:rPr>
        <w:t xml:space="preserve">alimony strongly declined </w:t>
      </w:r>
      <w:r w:rsidR="003B1A03">
        <w:rPr>
          <w:lang w:val="en-US"/>
        </w:rPr>
        <w:t xml:space="preserve">in </w:t>
      </w:r>
      <w:r w:rsidR="00B85998" w:rsidRPr="00B85998">
        <w:rPr>
          <w:lang w:val="en-US"/>
        </w:rPr>
        <w:t xml:space="preserve">the </w:t>
      </w:r>
      <w:r w:rsidR="003B1A03">
        <w:rPr>
          <w:lang w:val="en-US"/>
        </w:rPr>
        <w:t xml:space="preserve">latter </w:t>
      </w:r>
      <w:r w:rsidR="00B85998" w:rsidRPr="00B85998">
        <w:rPr>
          <w:lang w:val="en-US"/>
        </w:rPr>
        <w:t xml:space="preserve">cohort. </w:t>
      </w:r>
      <w:r w:rsidR="00B85998" w:rsidRPr="00CA7C66">
        <w:rPr>
          <w:lang w:val="en-US"/>
        </w:rPr>
        <w:t xml:space="preserve">In the 1990s cohort, wives were awarded alimony in about every second divorce. </w:t>
      </w:r>
      <w:r w:rsidR="000B3BD3">
        <w:rPr>
          <w:lang w:val="en-US"/>
        </w:rPr>
        <w:t>In the 2000s cohort</w:t>
      </w:r>
      <w:r w:rsidR="00B85998" w:rsidRPr="00B85998">
        <w:rPr>
          <w:lang w:val="en-US"/>
        </w:rPr>
        <w:t xml:space="preserve">, the share of divorces with alimony for wives </w:t>
      </w:r>
      <w:r w:rsidR="003B1A03">
        <w:rPr>
          <w:lang w:val="en-US"/>
        </w:rPr>
        <w:t>was reduced</w:t>
      </w:r>
      <w:r w:rsidR="003B1A03" w:rsidRPr="00B85998">
        <w:rPr>
          <w:lang w:val="en-US"/>
        </w:rPr>
        <w:t xml:space="preserve"> </w:t>
      </w:r>
      <w:r w:rsidR="00B85998" w:rsidRPr="00B85998">
        <w:rPr>
          <w:lang w:val="en-US"/>
        </w:rPr>
        <w:t>to about one divorce in three (</w:t>
      </w:r>
      <w:r w:rsidR="00980E59">
        <w:rPr>
          <w:lang w:val="en-US"/>
        </w:rPr>
        <w:t>-</w:t>
      </w:r>
      <w:r w:rsidR="00323E40">
        <w:rPr>
          <w:lang w:val="en-US"/>
        </w:rPr>
        <w:t xml:space="preserve"> </w:t>
      </w:r>
      <w:r w:rsidR="00B85998" w:rsidRPr="00B85998">
        <w:rPr>
          <w:lang w:val="en-US"/>
        </w:rPr>
        <w:t>1</w:t>
      </w:r>
      <w:r w:rsidR="00F63D19">
        <w:rPr>
          <w:lang w:val="en-US"/>
        </w:rPr>
        <w:t>8</w:t>
      </w:r>
      <w:r w:rsidR="00B85998" w:rsidRPr="00B85998">
        <w:rPr>
          <w:lang w:val="en-US"/>
        </w:rPr>
        <w:t xml:space="preserve"> percentage points). </w:t>
      </w:r>
      <w:r w:rsidR="00CD3379">
        <w:rPr>
          <w:lang w:val="en-US"/>
        </w:rPr>
        <w:t xml:space="preserve">The separate results for </w:t>
      </w:r>
      <w:r w:rsidR="00994E87">
        <w:rPr>
          <w:lang w:val="en-US"/>
        </w:rPr>
        <w:t>each type of alimony show that alimony bec</w:t>
      </w:r>
      <w:r w:rsidR="003B1A03">
        <w:rPr>
          <w:lang w:val="en-US"/>
        </w:rPr>
        <w:t>a</w:t>
      </w:r>
      <w:r w:rsidR="00994E87">
        <w:rPr>
          <w:lang w:val="en-US"/>
        </w:rPr>
        <w:t>me less frequent irrespective of its form. However, I also f</w:t>
      </w:r>
      <w:r w:rsidR="00B27E15">
        <w:rPr>
          <w:lang w:val="en-US"/>
        </w:rPr>
        <w:t>ind</w:t>
      </w:r>
      <w:r w:rsidR="00994E87">
        <w:rPr>
          <w:lang w:val="en-US"/>
        </w:rPr>
        <w:t xml:space="preserve"> that </w:t>
      </w:r>
      <w:r w:rsidR="00CB242D">
        <w:rPr>
          <w:lang w:val="en-US"/>
        </w:rPr>
        <w:t xml:space="preserve">the decline in </w:t>
      </w:r>
      <w:r w:rsidR="00C3433A">
        <w:rPr>
          <w:lang w:val="en-US"/>
        </w:rPr>
        <w:t>unlimited alimony awards</w:t>
      </w:r>
      <w:r w:rsidR="003C08F6">
        <w:rPr>
          <w:lang w:val="en-US"/>
        </w:rPr>
        <w:t xml:space="preserve"> was steepest</w:t>
      </w:r>
      <w:r w:rsidR="00E80259">
        <w:rPr>
          <w:lang w:val="en-US"/>
        </w:rPr>
        <w:t xml:space="preserve"> (from over 9</w:t>
      </w:r>
      <w:r w:rsidR="003B1A03">
        <w:rPr>
          <w:lang w:val="en-US"/>
        </w:rPr>
        <w:t xml:space="preserve"> percent of all divorces down</w:t>
      </w:r>
      <w:r w:rsidR="00E80259">
        <w:rPr>
          <w:lang w:val="en-US"/>
        </w:rPr>
        <w:t xml:space="preserve"> to 1 percent). </w:t>
      </w:r>
      <w:r w:rsidR="00B32DCF">
        <w:rPr>
          <w:lang w:val="en-US"/>
        </w:rPr>
        <w:t xml:space="preserve">I interpret this as evidence for the role of the introduction of pension splits, which, by increasing women’s retirement income made alimony awards </w:t>
      </w:r>
      <w:r w:rsidR="003B1A03">
        <w:rPr>
          <w:lang w:val="en-US"/>
        </w:rPr>
        <w:t xml:space="preserve">for those of </w:t>
      </w:r>
      <w:r w:rsidR="00B32DCF">
        <w:rPr>
          <w:lang w:val="en-US"/>
        </w:rPr>
        <w:t xml:space="preserve">retirement age less necessary. </w:t>
      </w:r>
      <w:r w:rsidR="003B1A03">
        <w:rPr>
          <w:lang w:val="en-US"/>
        </w:rPr>
        <w:t>Yet, there were also</w:t>
      </w:r>
      <w:r w:rsidR="00AE777F">
        <w:rPr>
          <w:lang w:val="en-US"/>
        </w:rPr>
        <w:t xml:space="preserve"> other ways </w:t>
      </w:r>
      <w:r w:rsidR="003B1A03">
        <w:rPr>
          <w:lang w:val="en-US"/>
        </w:rPr>
        <w:t xml:space="preserve">that the composition of </w:t>
      </w:r>
      <w:r w:rsidR="00AE777F">
        <w:rPr>
          <w:lang w:val="en-US"/>
        </w:rPr>
        <w:t>divorcees changed</w:t>
      </w:r>
      <w:r w:rsidR="000E2CE0">
        <w:rPr>
          <w:lang w:val="en-US"/>
        </w:rPr>
        <w:t xml:space="preserve"> and</w:t>
      </w:r>
      <w:r w:rsidR="00AE777F">
        <w:rPr>
          <w:lang w:val="en-US"/>
        </w:rPr>
        <w:t xml:space="preserve"> that could explain the</w:t>
      </w:r>
      <w:r w:rsidR="00B32DCF">
        <w:rPr>
          <w:lang w:val="en-US"/>
        </w:rPr>
        <w:t xml:space="preserve"> decline in alimony</w:t>
      </w:r>
      <w:r w:rsidR="003B1A03">
        <w:rPr>
          <w:lang w:val="en-US"/>
        </w:rPr>
        <w:t>.</w:t>
      </w:r>
    </w:p>
    <w:p w14:paraId="048FCCCD" w14:textId="47694E40" w:rsidR="00D66C12" w:rsidRDefault="008E4EA0" w:rsidP="009126E0">
      <w:pPr>
        <w:rPr>
          <w:lang w:val="en-US"/>
        </w:rPr>
      </w:pPr>
      <w:r>
        <w:rPr>
          <w:lang w:val="en-US"/>
        </w:rPr>
        <w:t>Table 1 shows that</w:t>
      </w:r>
      <w:r w:rsidR="009126E0" w:rsidRPr="009126E0">
        <w:rPr>
          <w:lang w:val="en-US"/>
        </w:rPr>
        <w:t xml:space="preserve"> </w:t>
      </w:r>
      <w:r w:rsidR="003B1A03">
        <w:rPr>
          <w:lang w:val="en-US"/>
        </w:rPr>
        <w:t xml:space="preserve">the gap between </w:t>
      </w:r>
      <w:r w:rsidR="000E2FF7">
        <w:rPr>
          <w:lang w:val="en-US"/>
        </w:rPr>
        <w:t>husbands</w:t>
      </w:r>
      <w:r>
        <w:rPr>
          <w:lang w:val="en-US"/>
        </w:rPr>
        <w:t>’</w:t>
      </w:r>
      <w:r w:rsidR="000E2FF7">
        <w:rPr>
          <w:lang w:val="en-US"/>
        </w:rPr>
        <w:t xml:space="preserve"> and wives</w:t>
      </w:r>
      <w:r>
        <w:rPr>
          <w:lang w:val="en-US"/>
        </w:rPr>
        <w:t xml:space="preserve">’ incomes </w:t>
      </w:r>
      <w:r w:rsidR="003B1A03">
        <w:rPr>
          <w:lang w:val="en-US"/>
        </w:rPr>
        <w:t>was less</w:t>
      </w:r>
      <w:r>
        <w:rPr>
          <w:lang w:val="en-US"/>
        </w:rPr>
        <w:t xml:space="preserve"> </w:t>
      </w:r>
      <w:r w:rsidR="003B1A03">
        <w:rPr>
          <w:lang w:val="en-US"/>
        </w:rPr>
        <w:t>in the later</w:t>
      </w:r>
      <w:r>
        <w:rPr>
          <w:lang w:val="en-US"/>
        </w:rPr>
        <w:t xml:space="preserve"> cohort</w:t>
      </w:r>
      <w:r w:rsidR="009126E0" w:rsidRPr="009126E0">
        <w:rPr>
          <w:lang w:val="en-US"/>
        </w:rPr>
        <w:t xml:space="preserve">. </w:t>
      </w:r>
      <w:r w:rsidR="003B1A03">
        <w:rPr>
          <w:lang w:val="en-US"/>
        </w:rPr>
        <w:t>In the 2000s cohort, w</w:t>
      </w:r>
      <w:r w:rsidR="009126E0" w:rsidRPr="009126E0">
        <w:rPr>
          <w:lang w:val="en-US"/>
        </w:rPr>
        <w:t xml:space="preserve">ives’ average annual incomes in the six years prior to </w:t>
      </w:r>
      <w:r w:rsidR="00DD3214">
        <w:rPr>
          <w:lang w:val="en-US"/>
        </w:rPr>
        <w:t>filing for divorce</w:t>
      </w:r>
      <w:r w:rsidR="009126E0" w:rsidRPr="009126E0">
        <w:rPr>
          <w:lang w:val="en-US"/>
        </w:rPr>
        <w:t xml:space="preserve"> increased </w:t>
      </w:r>
      <w:r w:rsidR="003B1A03">
        <w:rPr>
          <w:lang w:val="en-US"/>
        </w:rPr>
        <w:t xml:space="preserve">in comparison with the 1990s cohort </w:t>
      </w:r>
      <w:r w:rsidR="009126E0" w:rsidRPr="009126E0">
        <w:rPr>
          <w:lang w:val="en-US"/>
        </w:rPr>
        <w:t>by 1</w:t>
      </w:r>
      <w:r w:rsidR="00A24869">
        <w:rPr>
          <w:lang w:val="en-US"/>
        </w:rPr>
        <w:t>3</w:t>
      </w:r>
      <w:r w:rsidR="009126E0" w:rsidRPr="009126E0">
        <w:rPr>
          <w:lang w:val="en-US"/>
        </w:rPr>
        <w:t xml:space="preserve">%, with an average </w:t>
      </w:r>
      <w:r w:rsidR="00671043">
        <w:rPr>
          <w:lang w:val="en-US"/>
        </w:rPr>
        <w:t>monthly</w:t>
      </w:r>
      <w:r w:rsidR="009126E0" w:rsidRPr="009126E0">
        <w:rPr>
          <w:lang w:val="en-US"/>
        </w:rPr>
        <w:t xml:space="preserve"> income of 2’</w:t>
      </w:r>
      <w:r w:rsidR="00A24869">
        <w:rPr>
          <w:lang w:val="en-US"/>
        </w:rPr>
        <w:t>486</w:t>
      </w:r>
      <w:r w:rsidR="009126E0" w:rsidRPr="009126E0">
        <w:rPr>
          <w:lang w:val="en-US"/>
        </w:rPr>
        <w:t xml:space="preserve"> CHF. </w:t>
      </w:r>
      <w:r w:rsidR="00807A57">
        <w:rPr>
          <w:lang w:val="en-US"/>
        </w:rPr>
        <w:t>Husbands’ average income, on the other hand, fell slightly in the 2000s cohort (-2%), even though they</w:t>
      </w:r>
      <w:r w:rsidR="00C809FF">
        <w:rPr>
          <w:lang w:val="en-US"/>
        </w:rPr>
        <w:t xml:space="preserve"> still </w:t>
      </w:r>
      <w:r w:rsidR="00807A57">
        <w:rPr>
          <w:lang w:val="en-US"/>
        </w:rPr>
        <w:t>earned significantly more than their</w:t>
      </w:r>
      <w:r w:rsidR="00C809FF">
        <w:rPr>
          <w:lang w:val="en-US"/>
        </w:rPr>
        <w:t xml:space="preserve"> wives</w:t>
      </w:r>
      <w:r w:rsidR="00807A57">
        <w:rPr>
          <w:lang w:val="en-US"/>
        </w:rPr>
        <w:t xml:space="preserve">. The cumulative effect of these changes was an 18% increase in wives’ share of </w:t>
      </w:r>
      <w:r w:rsidR="004E68EE">
        <w:rPr>
          <w:lang w:val="en-US"/>
        </w:rPr>
        <w:t>the couples’ total income</w:t>
      </w:r>
      <w:r w:rsidR="00807A57">
        <w:rPr>
          <w:lang w:val="en-US"/>
        </w:rPr>
        <w:t xml:space="preserve">: </w:t>
      </w:r>
      <w:r w:rsidR="0013692A">
        <w:rPr>
          <w:lang w:val="en-US"/>
        </w:rPr>
        <w:t>from 27.</w:t>
      </w:r>
      <w:r w:rsidR="0022345A">
        <w:rPr>
          <w:lang w:val="en-US"/>
        </w:rPr>
        <w:t>6</w:t>
      </w:r>
      <w:r w:rsidR="0013692A">
        <w:rPr>
          <w:lang w:val="en-US"/>
        </w:rPr>
        <w:t xml:space="preserve"> </w:t>
      </w:r>
      <w:r w:rsidR="004E68EE">
        <w:rPr>
          <w:lang w:val="en-US"/>
        </w:rPr>
        <w:t>to 32.</w:t>
      </w:r>
      <w:r w:rsidR="0022345A">
        <w:rPr>
          <w:lang w:val="en-US"/>
        </w:rPr>
        <w:t>6</w:t>
      </w:r>
      <w:r w:rsidR="004E68EE">
        <w:rPr>
          <w:lang w:val="en-US"/>
        </w:rPr>
        <w:t xml:space="preserve"> percentage points.</w:t>
      </w:r>
      <w:r w:rsidR="001E5C1B">
        <w:rPr>
          <w:lang w:val="en-US"/>
        </w:rPr>
        <w:t xml:space="preserve"> However, one must note</w:t>
      </w:r>
      <w:r w:rsidR="007C49CC">
        <w:rPr>
          <w:lang w:val="en-US"/>
        </w:rPr>
        <w:t xml:space="preserve"> that</w:t>
      </w:r>
      <w:r w:rsidR="00F965B9">
        <w:rPr>
          <w:lang w:val="en-US"/>
        </w:rPr>
        <w:t xml:space="preserve"> </w:t>
      </w:r>
      <w:r w:rsidR="00931B54">
        <w:rPr>
          <w:lang w:val="en-US"/>
        </w:rPr>
        <w:t xml:space="preserve">women’s incomes </w:t>
      </w:r>
      <w:r w:rsidR="00807A57">
        <w:rPr>
          <w:lang w:val="en-US"/>
        </w:rPr>
        <w:t>during</w:t>
      </w:r>
      <w:r w:rsidR="00931B54">
        <w:rPr>
          <w:lang w:val="en-US"/>
        </w:rPr>
        <w:t xml:space="preserve"> the period after divorce</w:t>
      </w:r>
      <w:r w:rsidR="00807A57">
        <w:rPr>
          <w:lang w:val="en-US"/>
        </w:rPr>
        <w:t xml:space="preserve"> did not </w:t>
      </w:r>
      <w:r w:rsidR="00476DA5">
        <w:rPr>
          <w:lang w:val="en-US"/>
        </w:rPr>
        <w:t xml:space="preserve">see </w:t>
      </w:r>
      <w:r w:rsidR="00807A57">
        <w:rPr>
          <w:lang w:val="en-US"/>
        </w:rPr>
        <w:t xml:space="preserve">the same </w:t>
      </w:r>
      <w:r w:rsidR="00476DA5">
        <w:rPr>
          <w:lang w:val="en-US"/>
        </w:rPr>
        <w:t>progression from the 1990s to the 2000s cohort</w:t>
      </w:r>
      <w:r w:rsidR="00931B54">
        <w:rPr>
          <w:lang w:val="en-US"/>
        </w:rPr>
        <w:t>. While</w:t>
      </w:r>
      <w:r w:rsidR="00B64D39">
        <w:rPr>
          <w:lang w:val="en-US"/>
        </w:rPr>
        <w:t xml:space="preserve"> </w:t>
      </w:r>
      <w:r w:rsidR="0032503C">
        <w:rPr>
          <w:lang w:val="en-US"/>
        </w:rPr>
        <w:t xml:space="preserve">in both </w:t>
      </w:r>
      <w:r w:rsidR="00476DA5">
        <w:rPr>
          <w:lang w:val="en-US"/>
        </w:rPr>
        <w:t>cohorts</w:t>
      </w:r>
      <w:r w:rsidR="0032503C">
        <w:rPr>
          <w:lang w:val="en-US"/>
        </w:rPr>
        <w:t xml:space="preserve">, </w:t>
      </w:r>
      <w:r w:rsidR="00CF3A08">
        <w:rPr>
          <w:lang w:val="en-US"/>
        </w:rPr>
        <w:t xml:space="preserve">women strongly increased their incomes from the period before to the period after the divorce, the increase was stronger in the </w:t>
      </w:r>
      <w:r w:rsidR="001805DE">
        <w:rPr>
          <w:lang w:val="en-US"/>
        </w:rPr>
        <w:t xml:space="preserve">earlier </w:t>
      </w:r>
      <w:r w:rsidR="00F53E25">
        <w:rPr>
          <w:lang w:val="en-US"/>
        </w:rPr>
        <w:t>cohort (53% v</w:t>
      </w:r>
      <w:r w:rsidR="003B45CF">
        <w:rPr>
          <w:lang w:val="en-US"/>
        </w:rPr>
        <w:t>ersus</w:t>
      </w:r>
      <w:r w:rsidR="00F53E25">
        <w:rPr>
          <w:lang w:val="en-US"/>
        </w:rPr>
        <w:t xml:space="preserve"> 32%)</w:t>
      </w:r>
      <w:r w:rsidR="00476DA5">
        <w:rPr>
          <w:lang w:val="en-US"/>
        </w:rPr>
        <w:t>,</w:t>
      </w:r>
      <w:r w:rsidR="00250813">
        <w:rPr>
          <w:lang w:val="en-US"/>
        </w:rPr>
        <w:t xml:space="preserve"> such that a</w:t>
      </w:r>
      <w:r w:rsidR="00206900">
        <w:rPr>
          <w:lang w:val="en-US"/>
        </w:rPr>
        <w:t>fter divorce</w:t>
      </w:r>
      <w:r w:rsidR="004D2402">
        <w:rPr>
          <w:lang w:val="en-US"/>
        </w:rPr>
        <w:t xml:space="preserve"> women</w:t>
      </w:r>
      <w:r w:rsidR="00476DA5">
        <w:rPr>
          <w:lang w:val="en-US"/>
        </w:rPr>
        <w:t xml:space="preserve"> in the later cohort actually</w:t>
      </w:r>
      <w:r w:rsidR="004D2402">
        <w:rPr>
          <w:lang w:val="en-US"/>
        </w:rPr>
        <w:t xml:space="preserve"> earned </w:t>
      </w:r>
      <w:r w:rsidR="00476DA5">
        <w:rPr>
          <w:i/>
          <w:iCs/>
          <w:lang w:val="en-US"/>
        </w:rPr>
        <w:t>less</w:t>
      </w:r>
      <w:r w:rsidR="007E2198">
        <w:rPr>
          <w:lang w:val="en-US"/>
        </w:rPr>
        <w:t xml:space="preserve"> </w:t>
      </w:r>
      <w:r w:rsidR="00476DA5">
        <w:rPr>
          <w:lang w:val="en-US"/>
        </w:rPr>
        <w:t xml:space="preserve">than in the earlier cohort </w:t>
      </w:r>
      <w:r w:rsidR="007E2198">
        <w:rPr>
          <w:lang w:val="en-US"/>
        </w:rPr>
        <w:t>(</w:t>
      </w:r>
      <w:r w:rsidR="00245B1A">
        <w:rPr>
          <w:lang w:val="en-US"/>
        </w:rPr>
        <w:t>-2%)</w:t>
      </w:r>
      <w:r w:rsidR="00250813">
        <w:rPr>
          <w:lang w:val="en-US"/>
        </w:rPr>
        <w:t xml:space="preserve">. </w:t>
      </w:r>
      <w:r w:rsidR="00C65F5D">
        <w:rPr>
          <w:lang w:val="en-US"/>
        </w:rPr>
        <w:t xml:space="preserve">Because husbands saw </w:t>
      </w:r>
      <w:r w:rsidR="00223065">
        <w:rPr>
          <w:lang w:val="en-US"/>
        </w:rPr>
        <w:t xml:space="preserve">substantial </w:t>
      </w:r>
      <w:r w:rsidR="00C65F5D">
        <w:rPr>
          <w:lang w:val="en-US"/>
        </w:rPr>
        <w:t xml:space="preserve">reductions </w:t>
      </w:r>
      <w:r w:rsidR="00FA0C99">
        <w:rPr>
          <w:lang w:val="en-US"/>
        </w:rPr>
        <w:t>in their post-divorce income (-5%)</w:t>
      </w:r>
      <w:r w:rsidR="00250813">
        <w:rPr>
          <w:lang w:val="en-US"/>
        </w:rPr>
        <w:t xml:space="preserve">, </w:t>
      </w:r>
      <w:r w:rsidR="0001626D">
        <w:rPr>
          <w:lang w:val="en-US"/>
        </w:rPr>
        <w:t>wive</w:t>
      </w:r>
      <w:r w:rsidR="00250813">
        <w:rPr>
          <w:lang w:val="en-US"/>
        </w:rPr>
        <w:t>s</w:t>
      </w:r>
      <w:r w:rsidR="00C65F5D">
        <w:rPr>
          <w:lang w:val="en-US"/>
        </w:rPr>
        <w:t xml:space="preserve"> still increased the</w:t>
      </w:r>
      <w:r w:rsidR="00250813">
        <w:rPr>
          <w:lang w:val="en-US"/>
        </w:rPr>
        <w:t xml:space="preserve"> </w:t>
      </w:r>
      <w:r w:rsidR="006C3BB6">
        <w:rPr>
          <w:lang w:val="en-US"/>
        </w:rPr>
        <w:t>percentage</w:t>
      </w:r>
      <w:r w:rsidR="00250813">
        <w:rPr>
          <w:lang w:val="en-US"/>
        </w:rPr>
        <w:t xml:space="preserve"> of the couples</w:t>
      </w:r>
      <w:r w:rsidR="0001626D">
        <w:rPr>
          <w:lang w:val="en-US"/>
        </w:rPr>
        <w:t>’</w:t>
      </w:r>
      <w:r w:rsidR="00250813">
        <w:rPr>
          <w:lang w:val="en-US"/>
        </w:rPr>
        <w:t xml:space="preserve"> total income </w:t>
      </w:r>
      <w:r w:rsidR="00476DA5">
        <w:rPr>
          <w:lang w:val="en-US"/>
        </w:rPr>
        <w:t xml:space="preserve">in the 2000s cohort </w:t>
      </w:r>
      <w:r w:rsidR="007843A4">
        <w:rPr>
          <w:lang w:val="en-US"/>
        </w:rPr>
        <w:t xml:space="preserve">to a little extent </w:t>
      </w:r>
      <w:r w:rsidR="00AE7094">
        <w:rPr>
          <w:lang w:val="en-US"/>
        </w:rPr>
        <w:t>(</w:t>
      </w:r>
      <w:r w:rsidR="00272D1F">
        <w:rPr>
          <w:lang w:val="en-US"/>
        </w:rPr>
        <w:t>+6%)</w:t>
      </w:r>
      <w:r w:rsidR="009D4C63">
        <w:rPr>
          <w:lang w:val="en-US"/>
        </w:rPr>
        <w:t>.</w:t>
      </w:r>
    </w:p>
    <w:p w14:paraId="12E3BA5A" w14:textId="45F0C522" w:rsidR="00D66C12" w:rsidRDefault="00D66C12" w:rsidP="00D66C12">
      <w:pPr>
        <w:rPr>
          <w:lang w:val="en-US"/>
        </w:rPr>
      </w:pPr>
      <w:r>
        <w:rPr>
          <w:lang w:val="en-US"/>
        </w:rPr>
        <w:t>Child custody has become more equally shared between divorcing spouses. The introduction of shared legal custody coincided with a strong reduction in the proportion of women who have sole custody over children</w:t>
      </w:r>
      <w:r w:rsidR="00B14BB3">
        <w:rPr>
          <w:lang w:val="en-US"/>
        </w:rPr>
        <w:t xml:space="preserve"> (</w:t>
      </w:r>
      <w:r w:rsidR="007E087C">
        <w:rPr>
          <w:lang w:val="en-US"/>
        </w:rPr>
        <w:t>-29%)</w:t>
      </w:r>
      <w:r>
        <w:rPr>
          <w:lang w:val="en-US"/>
        </w:rPr>
        <w:t xml:space="preserve">. </w:t>
      </w:r>
      <w:r w:rsidR="00B20760">
        <w:rPr>
          <w:lang w:val="en-US"/>
        </w:rPr>
        <w:t>T</w:t>
      </w:r>
      <w:r>
        <w:rPr>
          <w:lang w:val="en-US"/>
        </w:rPr>
        <w:t xml:space="preserve">he share of childless divorcees has remained stable over time. </w:t>
      </w:r>
    </w:p>
    <w:p w14:paraId="6D40A77F" w14:textId="12398B44" w:rsidR="00DA1486" w:rsidRDefault="00660106" w:rsidP="00FA5D95">
      <w:pPr>
        <w:rPr>
          <w:b/>
          <w:bCs/>
          <w:i/>
          <w:iCs/>
          <w:lang w:val="en-US"/>
        </w:rPr>
      </w:pPr>
      <w:r>
        <w:rPr>
          <w:lang w:val="en-US"/>
        </w:rPr>
        <w:t xml:space="preserve">Not all changes in control variables indicate fewer alimony awards. On the one hand, </w:t>
      </w:r>
      <w:r w:rsidR="00476DA5">
        <w:rPr>
          <w:lang w:val="en-US"/>
        </w:rPr>
        <w:t>longer lasting</w:t>
      </w:r>
      <w:r>
        <w:rPr>
          <w:lang w:val="en-US"/>
        </w:rPr>
        <w:t xml:space="preserve"> marriages, more divorces in central Switzerland</w:t>
      </w:r>
      <w:r w:rsidR="00491122">
        <w:rPr>
          <w:lang w:val="en-US"/>
        </w:rPr>
        <w:t xml:space="preserve">, </w:t>
      </w:r>
      <w:r>
        <w:rPr>
          <w:lang w:val="en-US"/>
        </w:rPr>
        <w:t>wives’ higher age</w:t>
      </w:r>
      <w:r w:rsidR="00476DA5">
        <w:rPr>
          <w:lang w:val="en-US"/>
        </w:rPr>
        <w:t xml:space="preserve"> at divorce</w:t>
      </w:r>
      <w:r>
        <w:rPr>
          <w:lang w:val="en-US"/>
        </w:rPr>
        <w:t xml:space="preserve"> </w:t>
      </w:r>
      <w:r w:rsidR="00491122">
        <w:rPr>
          <w:lang w:val="en-US"/>
        </w:rPr>
        <w:t>and a greater share of wives with</w:t>
      </w:r>
      <w:r w:rsidR="00476DA5">
        <w:rPr>
          <w:lang w:val="en-US"/>
        </w:rPr>
        <w:t>out</w:t>
      </w:r>
      <w:r w:rsidR="00491122">
        <w:rPr>
          <w:lang w:val="en-US"/>
        </w:rPr>
        <w:t xml:space="preserve"> Swiss citizenship</w:t>
      </w:r>
      <w:r>
        <w:rPr>
          <w:lang w:val="en-US"/>
        </w:rPr>
        <w:t xml:space="preserve"> would all imply an increased probability of alimony awards. On the </w:t>
      </w:r>
      <w:r>
        <w:rPr>
          <w:lang w:val="en-US"/>
        </w:rPr>
        <w:lastRenderedPageBreak/>
        <w:t xml:space="preserve">other hand, </w:t>
      </w:r>
      <w:r w:rsidR="001805DE">
        <w:rPr>
          <w:lang w:val="en-US"/>
        </w:rPr>
        <w:t xml:space="preserve">the </w:t>
      </w:r>
      <w:r>
        <w:rPr>
          <w:lang w:val="en-US"/>
        </w:rPr>
        <w:t>higher age</w:t>
      </w:r>
      <w:r w:rsidR="001805DE">
        <w:rPr>
          <w:lang w:val="en-US"/>
        </w:rPr>
        <w:t xml:space="preserve"> of husbands</w:t>
      </w:r>
      <w:r>
        <w:rPr>
          <w:lang w:val="en-US"/>
        </w:rPr>
        <w:t xml:space="preserve"> </w:t>
      </w:r>
      <w:r w:rsidR="001805DE">
        <w:rPr>
          <w:lang w:val="en-US"/>
        </w:rPr>
        <w:t xml:space="preserve">at divorce </w:t>
      </w:r>
      <w:r>
        <w:rPr>
          <w:lang w:val="en-US"/>
        </w:rPr>
        <w:t xml:space="preserve">and </w:t>
      </w:r>
      <w:r w:rsidR="001805DE">
        <w:rPr>
          <w:lang w:val="en-US"/>
        </w:rPr>
        <w:t>the greater frequency of</w:t>
      </w:r>
      <w:r>
        <w:rPr>
          <w:lang w:val="en-US"/>
        </w:rPr>
        <w:t xml:space="preserve"> divorces </w:t>
      </w:r>
      <w:r w:rsidR="001805DE">
        <w:rPr>
          <w:lang w:val="en-US"/>
        </w:rPr>
        <w:t xml:space="preserve">involving </w:t>
      </w:r>
      <w:r w:rsidR="001871FE">
        <w:rPr>
          <w:lang w:val="en-US"/>
        </w:rPr>
        <w:t>husbands</w:t>
      </w:r>
      <w:r>
        <w:rPr>
          <w:lang w:val="en-US"/>
        </w:rPr>
        <w:t xml:space="preserve"> </w:t>
      </w:r>
      <w:r w:rsidR="001805DE">
        <w:rPr>
          <w:lang w:val="en-US"/>
        </w:rPr>
        <w:t xml:space="preserve">without </w:t>
      </w:r>
      <w:r>
        <w:rPr>
          <w:lang w:val="en-US"/>
        </w:rPr>
        <w:t xml:space="preserve">Swiss citizenship are in line with a reduced level of alimony in the later cohort. </w:t>
      </w:r>
      <w:r w:rsidR="00DA1486">
        <w:rPr>
          <w:b/>
          <w:bCs/>
          <w:i/>
          <w:iCs/>
          <w:lang w:val="en-US"/>
        </w:rPr>
        <w:br w:type="page"/>
      </w:r>
    </w:p>
    <w:p w14:paraId="10ADA2B4" w14:textId="7849AA49" w:rsidR="00F83733" w:rsidRPr="00F83733" w:rsidRDefault="00DA1486" w:rsidP="0035053B">
      <w:pPr>
        <w:rPr>
          <w:lang w:val="en-US"/>
        </w:rPr>
      </w:pPr>
      <w:r>
        <w:rPr>
          <w:b/>
          <w:bCs/>
          <w:i/>
          <w:iCs/>
          <w:lang w:val="en-US"/>
        </w:rPr>
        <w:lastRenderedPageBreak/>
        <w:t xml:space="preserve">Table 1: </w:t>
      </w:r>
      <w:r w:rsidRPr="008D60A6">
        <w:rPr>
          <w:b/>
          <w:bCs/>
          <w:i/>
          <w:iCs/>
          <w:lang w:val="en-US"/>
        </w:rPr>
        <w:t>Characteristics of divorces and divorcees</w:t>
      </w:r>
      <w:r w:rsidR="001805DE">
        <w:rPr>
          <w:b/>
          <w:bCs/>
          <w:i/>
          <w:iCs/>
          <w:lang w:val="en-US"/>
        </w:rPr>
        <w:t xml:space="preserve"> for</w:t>
      </w:r>
      <w:r w:rsidRPr="008D60A6">
        <w:rPr>
          <w:b/>
          <w:bCs/>
          <w:i/>
          <w:iCs/>
          <w:lang w:val="en-US"/>
        </w:rPr>
        <w:t xml:space="preserve"> divorces</w:t>
      </w:r>
      <w:r w:rsidR="00D31D40">
        <w:rPr>
          <w:b/>
          <w:bCs/>
          <w:i/>
          <w:iCs/>
          <w:lang w:val="en-US"/>
        </w:rPr>
        <w:t xml:space="preserve"> legally</w:t>
      </w:r>
      <w:r w:rsidRPr="008D60A6">
        <w:rPr>
          <w:b/>
          <w:bCs/>
          <w:i/>
          <w:iCs/>
          <w:lang w:val="en-US"/>
        </w:rPr>
        <w:t xml:space="preserve"> enacted between 1990 and 1992 (1990s) </w:t>
      </w:r>
      <w:r w:rsidR="00436898">
        <w:rPr>
          <w:b/>
          <w:bCs/>
          <w:i/>
          <w:iCs/>
          <w:lang w:val="en-US"/>
        </w:rPr>
        <w:t xml:space="preserve">versus </w:t>
      </w:r>
      <w:r w:rsidR="00670067">
        <w:rPr>
          <w:b/>
          <w:bCs/>
          <w:i/>
          <w:iCs/>
          <w:lang w:val="en-US"/>
        </w:rPr>
        <w:t xml:space="preserve">those enacted between </w:t>
      </w:r>
      <w:r w:rsidRPr="008D60A6">
        <w:rPr>
          <w:b/>
          <w:bCs/>
          <w:i/>
          <w:iCs/>
          <w:lang w:val="en-US"/>
        </w:rPr>
        <w:t>2006 and 2008 (2000s)</w:t>
      </w:r>
      <w:r>
        <w:rPr>
          <w:rFonts w:eastAsiaTheme="minorEastAsia"/>
          <w:b/>
          <w:i/>
          <w:sz w:val="20"/>
          <w:szCs w:val="24"/>
          <w:lang w:val="en-US" w:eastAsia="fr-FR"/>
        </w:rPr>
        <w:fldChar w:fldCharType="begin"/>
      </w:r>
      <w:r w:rsidRPr="0072171B">
        <w:rPr>
          <w:lang w:val="en-US"/>
        </w:rPr>
        <w:instrText xml:space="preserve"> INCLUDETEXT "C:\\local_data\\SwitchDrive\\BFH\\SNF_Scheidung\\Berichte_und_Artikel\\Modul3\\Divorce decrees\\Paper_final\\Resultate\\4.5.a_Tab_Change_Alim.docx"  \* MERGEFORMAT </w:instrText>
      </w:r>
      <w:r>
        <w:rPr>
          <w:rFonts w:eastAsiaTheme="minorEastAsia"/>
          <w:b/>
          <w:i/>
          <w:sz w:val="20"/>
          <w:szCs w:val="24"/>
          <w:lang w:val="en-US" w:eastAsia="fr-FR"/>
        </w:rPr>
        <w:fldChar w:fldCharType="separate"/>
      </w:r>
    </w:p>
    <w:tbl>
      <w:tblPr>
        <w:tblW w:w="0" w:type="auto"/>
        <w:jc w:val="center"/>
        <w:tblLayout w:type="fixed"/>
        <w:tblLook w:val="04A0" w:firstRow="1" w:lastRow="0" w:firstColumn="1" w:lastColumn="0" w:noHBand="0" w:noVBand="1"/>
      </w:tblPr>
      <w:tblGrid>
        <w:gridCol w:w="2404"/>
        <w:gridCol w:w="2405"/>
        <w:gridCol w:w="848"/>
        <w:gridCol w:w="849"/>
        <w:gridCol w:w="848"/>
        <w:gridCol w:w="849"/>
      </w:tblGrid>
      <w:tr w:rsidR="00F83733" w:rsidRPr="00F83733" w14:paraId="658314AF" w14:textId="77777777" w:rsidTr="00F83733">
        <w:trPr>
          <w:cantSplit/>
          <w:trHeight w:val="122"/>
          <w:tblHeader/>
          <w:jc w:val="center"/>
        </w:trPr>
        <w:tc>
          <w:tcPr>
            <w:tcW w:w="4809" w:type="dxa"/>
            <w:gridSpan w:val="2"/>
            <w:vMerge w:val="restart"/>
            <w:tcBorders>
              <w:top w:val="single" w:sz="16" w:space="0" w:color="000000"/>
              <w:bottom w:val="single" w:sz="8" w:space="0" w:color="000000"/>
            </w:tcBorders>
            <w:shd w:val="clear" w:color="auto" w:fill="FFFFFF"/>
            <w:tcMar>
              <w:top w:w="0" w:type="dxa"/>
              <w:left w:w="0" w:type="dxa"/>
              <w:bottom w:w="0" w:type="dxa"/>
              <w:right w:w="0" w:type="dxa"/>
            </w:tcMar>
            <w:vAlign w:val="center"/>
          </w:tcPr>
          <w:p w14:paraId="7047837E" w14:textId="77777777" w:rsidR="00F83733" w:rsidRPr="00D31D40" w:rsidRDefault="00F83733" w:rsidP="00F83733">
            <w:pPr>
              <w:spacing w:after="0" w:line="240" w:lineRule="auto"/>
              <w:ind w:left="100" w:right="100"/>
              <w:rPr>
                <w:sz w:val="14"/>
                <w:szCs w:val="14"/>
                <w:lang w:val="en-US"/>
              </w:rPr>
            </w:pPr>
            <w:r w:rsidRPr="00D31D40">
              <w:rPr>
                <w:rFonts w:ascii="Arial" w:eastAsia="Arial" w:hAnsi="Arial" w:cs="Arial"/>
                <w:b/>
                <w:color w:val="000000"/>
                <w:sz w:val="14"/>
                <w:szCs w:val="14"/>
                <w:lang w:val="en-US"/>
              </w:rPr>
              <w:t xml:space="preserve"> </w:t>
            </w:r>
          </w:p>
        </w:tc>
        <w:tc>
          <w:tcPr>
            <w:tcW w:w="1697" w:type="dxa"/>
            <w:gridSpan w:val="2"/>
            <w:tcBorders>
              <w:top w:val="single" w:sz="16" w:space="0" w:color="000000"/>
              <w:bottom w:val="single" w:sz="8" w:space="0" w:color="000000"/>
            </w:tcBorders>
            <w:shd w:val="clear" w:color="auto" w:fill="FFFFFF"/>
            <w:tcMar>
              <w:top w:w="0" w:type="dxa"/>
              <w:left w:w="0" w:type="dxa"/>
              <w:bottom w:w="0" w:type="dxa"/>
              <w:right w:w="0" w:type="dxa"/>
            </w:tcMar>
            <w:vAlign w:val="center"/>
          </w:tcPr>
          <w:p w14:paraId="028C6A25" w14:textId="77777777" w:rsidR="00F83733" w:rsidRPr="00F83733" w:rsidRDefault="00F83733" w:rsidP="00F83733">
            <w:pPr>
              <w:spacing w:after="0" w:line="240" w:lineRule="auto"/>
              <w:ind w:left="100" w:right="100"/>
              <w:rPr>
                <w:sz w:val="14"/>
                <w:szCs w:val="14"/>
              </w:rPr>
            </w:pPr>
            <w:r w:rsidRPr="00F83733">
              <w:rPr>
                <w:rFonts w:ascii="Arial" w:eastAsia="Arial" w:hAnsi="Arial" w:cs="Arial"/>
                <w:b/>
                <w:color w:val="000000"/>
                <w:sz w:val="14"/>
                <w:szCs w:val="14"/>
              </w:rPr>
              <w:t>1990s</w:t>
            </w:r>
          </w:p>
        </w:tc>
        <w:tc>
          <w:tcPr>
            <w:tcW w:w="1697" w:type="dxa"/>
            <w:gridSpan w:val="2"/>
            <w:tcBorders>
              <w:top w:val="single" w:sz="16" w:space="0" w:color="000000"/>
              <w:bottom w:val="single" w:sz="8" w:space="0" w:color="000000"/>
            </w:tcBorders>
            <w:shd w:val="clear" w:color="auto" w:fill="FFFFFF"/>
            <w:tcMar>
              <w:top w:w="0" w:type="dxa"/>
              <w:left w:w="0" w:type="dxa"/>
              <w:bottom w:w="0" w:type="dxa"/>
              <w:right w:w="0" w:type="dxa"/>
            </w:tcMar>
            <w:vAlign w:val="center"/>
          </w:tcPr>
          <w:p w14:paraId="5FD0BA2C" w14:textId="77777777" w:rsidR="00F83733" w:rsidRPr="00F83733" w:rsidRDefault="00F83733" w:rsidP="00F83733">
            <w:pPr>
              <w:spacing w:after="0" w:line="240" w:lineRule="auto"/>
              <w:ind w:left="100" w:right="100"/>
              <w:rPr>
                <w:sz w:val="14"/>
                <w:szCs w:val="14"/>
              </w:rPr>
            </w:pPr>
            <w:r w:rsidRPr="00F83733">
              <w:rPr>
                <w:rFonts w:ascii="Arial" w:eastAsia="Arial" w:hAnsi="Arial" w:cs="Arial"/>
                <w:b/>
                <w:color w:val="000000"/>
                <w:sz w:val="14"/>
                <w:szCs w:val="14"/>
              </w:rPr>
              <w:t>2000s</w:t>
            </w:r>
          </w:p>
        </w:tc>
      </w:tr>
      <w:tr w:rsidR="00F83733" w:rsidRPr="00F83733" w14:paraId="2C844716" w14:textId="77777777" w:rsidTr="00F83733">
        <w:trPr>
          <w:cantSplit/>
          <w:trHeight w:val="126"/>
          <w:tblHeader/>
          <w:jc w:val="center"/>
        </w:trPr>
        <w:tc>
          <w:tcPr>
            <w:tcW w:w="4809" w:type="dxa"/>
            <w:gridSpan w:val="2"/>
            <w:vMerge/>
            <w:tcBorders>
              <w:top w:val="single" w:sz="8" w:space="0" w:color="000000"/>
              <w:bottom w:val="single" w:sz="16" w:space="0" w:color="000000"/>
            </w:tcBorders>
            <w:shd w:val="clear" w:color="auto" w:fill="FFFFFF"/>
            <w:tcMar>
              <w:top w:w="0" w:type="dxa"/>
              <w:left w:w="0" w:type="dxa"/>
              <w:bottom w:w="0" w:type="dxa"/>
              <w:right w:w="0" w:type="dxa"/>
            </w:tcMar>
            <w:vAlign w:val="center"/>
          </w:tcPr>
          <w:p w14:paraId="70BD613A" w14:textId="77777777" w:rsidR="00F83733" w:rsidRPr="00F83733" w:rsidRDefault="00F83733" w:rsidP="00F83733">
            <w:pPr>
              <w:spacing w:after="0" w:line="240" w:lineRule="auto"/>
              <w:ind w:left="100" w:right="100"/>
              <w:rPr>
                <w:sz w:val="14"/>
                <w:szCs w:val="14"/>
              </w:rPr>
            </w:pPr>
          </w:p>
        </w:tc>
        <w:tc>
          <w:tcPr>
            <w:tcW w:w="848" w:type="dxa"/>
            <w:tcBorders>
              <w:top w:val="single" w:sz="8" w:space="0" w:color="000000"/>
              <w:bottom w:val="single" w:sz="16" w:space="0" w:color="000000"/>
            </w:tcBorders>
            <w:shd w:val="clear" w:color="auto" w:fill="FFFFFF"/>
            <w:tcMar>
              <w:top w:w="0" w:type="dxa"/>
              <w:left w:w="0" w:type="dxa"/>
              <w:bottom w:w="0" w:type="dxa"/>
              <w:right w:w="0" w:type="dxa"/>
            </w:tcMar>
            <w:vAlign w:val="center"/>
          </w:tcPr>
          <w:p w14:paraId="2C47DE3D" w14:textId="77777777" w:rsidR="00F83733" w:rsidRPr="00F83733" w:rsidRDefault="00F83733" w:rsidP="00F83733">
            <w:pPr>
              <w:spacing w:after="0" w:line="240" w:lineRule="auto"/>
              <w:ind w:left="100" w:right="100"/>
              <w:rPr>
                <w:sz w:val="14"/>
                <w:szCs w:val="14"/>
              </w:rPr>
            </w:pPr>
            <w:r w:rsidRPr="00F83733">
              <w:rPr>
                <w:rFonts w:ascii="Arial" w:eastAsia="Arial" w:hAnsi="Arial" w:cs="Arial"/>
                <w:b/>
                <w:color w:val="000000"/>
                <w:sz w:val="14"/>
                <w:szCs w:val="14"/>
              </w:rPr>
              <w:t>Mean/%-Share</w:t>
            </w:r>
          </w:p>
        </w:tc>
        <w:tc>
          <w:tcPr>
            <w:tcW w:w="848" w:type="dxa"/>
            <w:tcBorders>
              <w:top w:val="single" w:sz="8" w:space="0" w:color="000000"/>
              <w:bottom w:val="single" w:sz="16" w:space="0" w:color="000000"/>
            </w:tcBorders>
            <w:shd w:val="clear" w:color="auto" w:fill="FFFFFF"/>
            <w:tcMar>
              <w:top w:w="0" w:type="dxa"/>
              <w:left w:w="0" w:type="dxa"/>
              <w:bottom w:w="0" w:type="dxa"/>
              <w:right w:w="0" w:type="dxa"/>
            </w:tcMar>
            <w:vAlign w:val="center"/>
          </w:tcPr>
          <w:p w14:paraId="5C25A0DA" w14:textId="77777777" w:rsidR="00F83733" w:rsidRPr="00F83733" w:rsidRDefault="00F83733" w:rsidP="00F83733">
            <w:pPr>
              <w:spacing w:after="0" w:line="240" w:lineRule="auto"/>
              <w:ind w:left="100" w:right="100"/>
              <w:rPr>
                <w:sz w:val="14"/>
                <w:szCs w:val="14"/>
              </w:rPr>
            </w:pPr>
            <w:r w:rsidRPr="00F83733">
              <w:rPr>
                <w:rFonts w:ascii="Arial" w:eastAsia="Arial" w:hAnsi="Arial" w:cs="Arial"/>
                <w:b/>
                <w:color w:val="000000"/>
                <w:sz w:val="14"/>
                <w:szCs w:val="14"/>
              </w:rPr>
              <w:t>Sd</w:t>
            </w:r>
          </w:p>
        </w:tc>
        <w:tc>
          <w:tcPr>
            <w:tcW w:w="848" w:type="dxa"/>
            <w:tcBorders>
              <w:top w:val="single" w:sz="8" w:space="0" w:color="000000"/>
              <w:bottom w:val="single" w:sz="16" w:space="0" w:color="000000"/>
            </w:tcBorders>
            <w:shd w:val="clear" w:color="auto" w:fill="FFFFFF"/>
            <w:tcMar>
              <w:top w:w="0" w:type="dxa"/>
              <w:left w:w="0" w:type="dxa"/>
              <w:bottom w:w="0" w:type="dxa"/>
              <w:right w:w="0" w:type="dxa"/>
            </w:tcMar>
            <w:vAlign w:val="center"/>
          </w:tcPr>
          <w:p w14:paraId="2A98AB1B" w14:textId="77777777" w:rsidR="00F83733" w:rsidRPr="00F83733" w:rsidRDefault="00F83733" w:rsidP="00F83733">
            <w:pPr>
              <w:spacing w:after="0" w:line="240" w:lineRule="auto"/>
              <w:ind w:left="100" w:right="100"/>
              <w:rPr>
                <w:sz w:val="14"/>
                <w:szCs w:val="14"/>
              </w:rPr>
            </w:pPr>
            <w:r w:rsidRPr="00F83733">
              <w:rPr>
                <w:rFonts w:ascii="Arial" w:eastAsia="Arial" w:hAnsi="Arial" w:cs="Arial"/>
                <w:b/>
                <w:color w:val="000000"/>
                <w:sz w:val="14"/>
                <w:szCs w:val="14"/>
              </w:rPr>
              <w:t>Mean/%-Share</w:t>
            </w:r>
          </w:p>
        </w:tc>
        <w:tc>
          <w:tcPr>
            <w:tcW w:w="848" w:type="dxa"/>
            <w:tcBorders>
              <w:top w:val="single" w:sz="8" w:space="0" w:color="000000"/>
              <w:bottom w:val="single" w:sz="16" w:space="0" w:color="000000"/>
            </w:tcBorders>
            <w:shd w:val="clear" w:color="auto" w:fill="FFFFFF"/>
            <w:tcMar>
              <w:top w:w="0" w:type="dxa"/>
              <w:left w:w="0" w:type="dxa"/>
              <w:bottom w:w="0" w:type="dxa"/>
              <w:right w:w="0" w:type="dxa"/>
            </w:tcMar>
            <w:vAlign w:val="center"/>
          </w:tcPr>
          <w:p w14:paraId="3DE8F177" w14:textId="77777777" w:rsidR="00F83733" w:rsidRPr="00F83733" w:rsidRDefault="00F83733" w:rsidP="00F83733">
            <w:pPr>
              <w:spacing w:after="0" w:line="240" w:lineRule="auto"/>
              <w:ind w:left="100" w:right="100"/>
              <w:rPr>
                <w:sz w:val="14"/>
                <w:szCs w:val="14"/>
              </w:rPr>
            </w:pPr>
            <w:r w:rsidRPr="00F83733">
              <w:rPr>
                <w:rFonts w:ascii="Arial" w:eastAsia="Arial" w:hAnsi="Arial" w:cs="Arial"/>
                <w:b/>
                <w:color w:val="000000"/>
                <w:sz w:val="14"/>
                <w:szCs w:val="14"/>
              </w:rPr>
              <w:t>Sd</w:t>
            </w:r>
          </w:p>
        </w:tc>
      </w:tr>
      <w:tr w:rsidR="00F83733" w:rsidRPr="00F83733" w14:paraId="5452F494" w14:textId="77777777" w:rsidTr="00F83733">
        <w:trPr>
          <w:cantSplit/>
          <w:trHeight w:val="301"/>
          <w:jc w:val="center"/>
        </w:trPr>
        <w:tc>
          <w:tcPr>
            <w:tcW w:w="2404" w:type="dxa"/>
            <w:shd w:val="clear" w:color="auto" w:fill="FFFFFF"/>
            <w:tcMar>
              <w:top w:w="0" w:type="dxa"/>
              <w:left w:w="0" w:type="dxa"/>
              <w:bottom w:w="0" w:type="dxa"/>
              <w:right w:w="0" w:type="dxa"/>
            </w:tcMar>
            <w:vAlign w:val="center"/>
          </w:tcPr>
          <w:p w14:paraId="69A7DD33"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Alimony</w:t>
            </w:r>
          </w:p>
        </w:tc>
        <w:tc>
          <w:tcPr>
            <w:tcW w:w="2404" w:type="dxa"/>
            <w:shd w:val="clear" w:color="auto" w:fill="FFFFFF"/>
            <w:tcMar>
              <w:top w:w="0" w:type="dxa"/>
              <w:left w:w="0" w:type="dxa"/>
              <w:bottom w:w="0" w:type="dxa"/>
              <w:right w:w="0" w:type="dxa"/>
            </w:tcMar>
            <w:vAlign w:val="center"/>
          </w:tcPr>
          <w:p w14:paraId="67DDCEEF"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Alimony: overall</w:t>
            </w:r>
          </w:p>
        </w:tc>
        <w:tc>
          <w:tcPr>
            <w:tcW w:w="848" w:type="dxa"/>
            <w:shd w:val="clear" w:color="auto" w:fill="FFFFFF"/>
            <w:tcMar>
              <w:top w:w="0" w:type="dxa"/>
              <w:left w:w="0" w:type="dxa"/>
              <w:bottom w:w="0" w:type="dxa"/>
              <w:right w:w="0" w:type="dxa"/>
            </w:tcMar>
            <w:vAlign w:val="center"/>
          </w:tcPr>
          <w:p w14:paraId="435885C2"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50.7</w:t>
            </w:r>
          </w:p>
        </w:tc>
        <w:tc>
          <w:tcPr>
            <w:tcW w:w="848" w:type="dxa"/>
            <w:shd w:val="clear" w:color="auto" w:fill="FFFFFF"/>
            <w:tcMar>
              <w:top w:w="0" w:type="dxa"/>
              <w:left w:w="0" w:type="dxa"/>
              <w:bottom w:w="0" w:type="dxa"/>
              <w:right w:w="0" w:type="dxa"/>
            </w:tcMar>
            <w:vAlign w:val="center"/>
          </w:tcPr>
          <w:p w14:paraId="361042A3"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28D934EB"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33.1</w:t>
            </w:r>
          </w:p>
        </w:tc>
        <w:tc>
          <w:tcPr>
            <w:tcW w:w="848" w:type="dxa"/>
            <w:shd w:val="clear" w:color="auto" w:fill="FFFFFF"/>
            <w:tcMar>
              <w:top w:w="0" w:type="dxa"/>
              <w:left w:w="0" w:type="dxa"/>
              <w:bottom w:w="0" w:type="dxa"/>
              <w:right w:w="0" w:type="dxa"/>
            </w:tcMar>
            <w:vAlign w:val="center"/>
          </w:tcPr>
          <w:p w14:paraId="2FCFDCB6" w14:textId="77777777" w:rsidR="00F83733" w:rsidRPr="00F83733" w:rsidRDefault="00F83733" w:rsidP="00F83733">
            <w:pPr>
              <w:spacing w:after="0" w:line="240" w:lineRule="auto"/>
              <w:ind w:left="100" w:right="100"/>
              <w:rPr>
                <w:sz w:val="14"/>
                <w:szCs w:val="14"/>
              </w:rPr>
            </w:pPr>
          </w:p>
        </w:tc>
      </w:tr>
      <w:tr w:rsidR="00F83733" w:rsidRPr="00F83733" w14:paraId="21D6037F" w14:textId="77777777" w:rsidTr="00F83733">
        <w:trPr>
          <w:cantSplit/>
          <w:trHeight w:val="301"/>
          <w:jc w:val="center"/>
        </w:trPr>
        <w:tc>
          <w:tcPr>
            <w:tcW w:w="2404" w:type="dxa"/>
            <w:vMerge w:val="restart"/>
            <w:shd w:val="clear" w:color="auto" w:fill="FFFFFF"/>
            <w:tcMar>
              <w:top w:w="0" w:type="dxa"/>
              <w:left w:w="0" w:type="dxa"/>
              <w:bottom w:w="0" w:type="dxa"/>
              <w:right w:w="0" w:type="dxa"/>
            </w:tcMar>
            <w:vAlign w:val="center"/>
          </w:tcPr>
          <w:p w14:paraId="0D7DB007"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29D6C35A"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Alimony: lump sum</w:t>
            </w:r>
          </w:p>
        </w:tc>
        <w:tc>
          <w:tcPr>
            <w:tcW w:w="848" w:type="dxa"/>
            <w:shd w:val="clear" w:color="auto" w:fill="FFFFFF"/>
            <w:tcMar>
              <w:top w:w="0" w:type="dxa"/>
              <w:left w:w="0" w:type="dxa"/>
              <w:bottom w:w="0" w:type="dxa"/>
              <w:right w:w="0" w:type="dxa"/>
            </w:tcMar>
            <w:vAlign w:val="center"/>
          </w:tcPr>
          <w:p w14:paraId="2F112020"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5.2</w:t>
            </w:r>
          </w:p>
        </w:tc>
        <w:tc>
          <w:tcPr>
            <w:tcW w:w="848" w:type="dxa"/>
            <w:shd w:val="clear" w:color="auto" w:fill="FFFFFF"/>
            <w:tcMar>
              <w:top w:w="0" w:type="dxa"/>
              <w:left w:w="0" w:type="dxa"/>
              <w:bottom w:w="0" w:type="dxa"/>
              <w:right w:w="0" w:type="dxa"/>
            </w:tcMar>
            <w:vAlign w:val="center"/>
          </w:tcPr>
          <w:p w14:paraId="3F0A2997"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03EA6804"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1.6</w:t>
            </w:r>
          </w:p>
        </w:tc>
        <w:tc>
          <w:tcPr>
            <w:tcW w:w="848" w:type="dxa"/>
            <w:shd w:val="clear" w:color="auto" w:fill="FFFFFF"/>
            <w:tcMar>
              <w:top w:w="0" w:type="dxa"/>
              <w:left w:w="0" w:type="dxa"/>
              <w:bottom w:w="0" w:type="dxa"/>
              <w:right w:w="0" w:type="dxa"/>
            </w:tcMar>
            <w:vAlign w:val="center"/>
          </w:tcPr>
          <w:p w14:paraId="52A512FB" w14:textId="77777777" w:rsidR="00F83733" w:rsidRPr="00F83733" w:rsidRDefault="00F83733" w:rsidP="00F83733">
            <w:pPr>
              <w:spacing w:after="0" w:line="240" w:lineRule="auto"/>
              <w:ind w:left="100" w:right="100"/>
              <w:rPr>
                <w:sz w:val="14"/>
                <w:szCs w:val="14"/>
              </w:rPr>
            </w:pPr>
          </w:p>
        </w:tc>
      </w:tr>
      <w:tr w:rsidR="00F83733" w:rsidRPr="00F83733" w14:paraId="5420B790" w14:textId="77777777" w:rsidTr="00F83733">
        <w:trPr>
          <w:cantSplit/>
          <w:trHeight w:val="301"/>
          <w:jc w:val="center"/>
        </w:trPr>
        <w:tc>
          <w:tcPr>
            <w:tcW w:w="2404" w:type="dxa"/>
            <w:vMerge/>
            <w:shd w:val="clear" w:color="auto" w:fill="FFFFFF"/>
            <w:tcMar>
              <w:top w:w="0" w:type="dxa"/>
              <w:left w:w="0" w:type="dxa"/>
              <w:bottom w:w="0" w:type="dxa"/>
              <w:right w:w="0" w:type="dxa"/>
            </w:tcMar>
            <w:vAlign w:val="center"/>
          </w:tcPr>
          <w:p w14:paraId="2A50F096"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7E2A6EF9" w14:textId="1C38B571"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 xml:space="preserve">Alimony: less than </w:t>
            </w:r>
            <w:r w:rsidR="009F5712">
              <w:rPr>
                <w:rFonts w:ascii="Arial" w:eastAsia="Arial" w:hAnsi="Arial" w:cs="Arial"/>
                <w:color w:val="111111"/>
                <w:sz w:val="14"/>
                <w:szCs w:val="14"/>
              </w:rPr>
              <w:t>5</w:t>
            </w:r>
            <w:r w:rsidRPr="00F83733">
              <w:rPr>
                <w:rFonts w:ascii="Arial" w:eastAsia="Arial" w:hAnsi="Arial" w:cs="Arial"/>
                <w:color w:val="111111"/>
                <w:sz w:val="14"/>
                <w:szCs w:val="14"/>
              </w:rPr>
              <w:t xml:space="preserve"> years</w:t>
            </w:r>
          </w:p>
        </w:tc>
        <w:tc>
          <w:tcPr>
            <w:tcW w:w="848" w:type="dxa"/>
            <w:shd w:val="clear" w:color="auto" w:fill="FFFFFF"/>
            <w:tcMar>
              <w:top w:w="0" w:type="dxa"/>
              <w:left w:w="0" w:type="dxa"/>
              <w:bottom w:w="0" w:type="dxa"/>
              <w:right w:w="0" w:type="dxa"/>
            </w:tcMar>
            <w:vAlign w:val="center"/>
          </w:tcPr>
          <w:p w14:paraId="3CF04769"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14.4</w:t>
            </w:r>
          </w:p>
        </w:tc>
        <w:tc>
          <w:tcPr>
            <w:tcW w:w="848" w:type="dxa"/>
            <w:shd w:val="clear" w:color="auto" w:fill="FFFFFF"/>
            <w:tcMar>
              <w:top w:w="0" w:type="dxa"/>
              <w:left w:w="0" w:type="dxa"/>
              <w:bottom w:w="0" w:type="dxa"/>
              <w:right w:w="0" w:type="dxa"/>
            </w:tcMar>
            <w:vAlign w:val="center"/>
          </w:tcPr>
          <w:p w14:paraId="68F051D9"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6680CF57"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10.5</w:t>
            </w:r>
          </w:p>
        </w:tc>
        <w:tc>
          <w:tcPr>
            <w:tcW w:w="848" w:type="dxa"/>
            <w:shd w:val="clear" w:color="auto" w:fill="FFFFFF"/>
            <w:tcMar>
              <w:top w:w="0" w:type="dxa"/>
              <w:left w:w="0" w:type="dxa"/>
              <w:bottom w:w="0" w:type="dxa"/>
              <w:right w:w="0" w:type="dxa"/>
            </w:tcMar>
            <w:vAlign w:val="center"/>
          </w:tcPr>
          <w:p w14:paraId="769F30D1" w14:textId="77777777" w:rsidR="00F83733" w:rsidRPr="00F83733" w:rsidRDefault="00F83733" w:rsidP="00F83733">
            <w:pPr>
              <w:spacing w:after="0" w:line="240" w:lineRule="auto"/>
              <w:ind w:left="100" w:right="100"/>
              <w:rPr>
                <w:sz w:val="14"/>
                <w:szCs w:val="14"/>
              </w:rPr>
            </w:pPr>
          </w:p>
        </w:tc>
      </w:tr>
      <w:tr w:rsidR="00F83733" w:rsidRPr="00F83733" w14:paraId="548F8B43" w14:textId="77777777" w:rsidTr="00F83733">
        <w:trPr>
          <w:cantSplit/>
          <w:trHeight w:val="301"/>
          <w:jc w:val="center"/>
        </w:trPr>
        <w:tc>
          <w:tcPr>
            <w:tcW w:w="2404" w:type="dxa"/>
            <w:vMerge/>
            <w:shd w:val="clear" w:color="auto" w:fill="FFFFFF"/>
            <w:tcMar>
              <w:top w:w="0" w:type="dxa"/>
              <w:left w:w="0" w:type="dxa"/>
              <w:bottom w:w="0" w:type="dxa"/>
              <w:right w:w="0" w:type="dxa"/>
            </w:tcMar>
            <w:vAlign w:val="center"/>
          </w:tcPr>
          <w:p w14:paraId="062EF00C"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51BBC2F1"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Alimony: 5-10 years</w:t>
            </w:r>
          </w:p>
        </w:tc>
        <w:tc>
          <w:tcPr>
            <w:tcW w:w="848" w:type="dxa"/>
            <w:shd w:val="clear" w:color="auto" w:fill="FFFFFF"/>
            <w:tcMar>
              <w:top w:w="0" w:type="dxa"/>
              <w:left w:w="0" w:type="dxa"/>
              <w:bottom w:w="0" w:type="dxa"/>
              <w:right w:w="0" w:type="dxa"/>
            </w:tcMar>
            <w:vAlign w:val="center"/>
          </w:tcPr>
          <w:p w14:paraId="2B327570"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15.5</w:t>
            </w:r>
          </w:p>
        </w:tc>
        <w:tc>
          <w:tcPr>
            <w:tcW w:w="848" w:type="dxa"/>
            <w:shd w:val="clear" w:color="auto" w:fill="FFFFFF"/>
            <w:tcMar>
              <w:top w:w="0" w:type="dxa"/>
              <w:left w:w="0" w:type="dxa"/>
              <w:bottom w:w="0" w:type="dxa"/>
              <w:right w:w="0" w:type="dxa"/>
            </w:tcMar>
            <w:vAlign w:val="center"/>
          </w:tcPr>
          <w:p w14:paraId="49D01404"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4E9CBE7C"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13.5</w:t>
            </w:r>
          </w:p>
        </w:tc>
        <w:tc>
          <w:tcPr>
            <w:tcW w:w="848" w:type="dxa"/>
            <w:shd w:val="clear" w:color="auto" w:fill="FFFFFF"/>
            <w:tcMar>
              <w:top w:w="0" w:type="dxa"/>
              <w:left w:w="0" w:type="dxa"/>
              <w:bottom w:w="0" w:type="dxa"/>
              <w:right w:w="0" w:type="dxa"/>
            </w:tcMar>
            <w:vAlign w:val="center"/>
          </w:tcPr>
          <w:p w14:paraId="6E447D80" w14:textId="77777777" w:rsidR="00F83733" w:rsidRPr="00F83733" w:rsidRDefault="00F83733" w:rsidP="00F83733">
            <w:pPr>
              <w:spacing w:after="0" w:line="240" w:lineRule="auto"/>
              <w:ind w:left="100" w:right="100"/>
              <w:rPr>
                <w:sz w:val="14"/>
                <w:szCs w:val="14"/>
              </w:rPr>
            </w:pPr>
          </w:p>
        </w:tc>
      </w:tr>
      <w:tr w:rsidR="00F83733" w:rsidRPr="00F83733" w14:paraId="08058456" w14:textId="77777777" w:rsidTr="00F83733">
        <w:trPr>
          <w:cantSplit/>
          <w:trHeight w:val="301"/>
          <w:jc w:val="center"/>
        </w:trPr>
        <w:tc>
          <w:tcPr>
            <w:tcW w:w="2404" w:type="dxa"/>
            <w:vMerge/>
            <w:shd w:val="clear" w:color="auto" w:fill="FFFFFF"/>
            <w:tcMar>
              <w:top w:w="0" w:type="dxa"/>
              <w:left w:w="0" w:type="dxa"/>
              <w:bottom w:w="0" w:type="dxa"/>
              <w:right w:w="0" w:type="dxa"/>
            </w:tcMar>
            <w:vAlign w:val="center"/>
          </w:tcPr>
          <w:p w14:paraId="21DE7B9C"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6F38C338"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Alimony: more than 10 years</w:t>
            </w:r>
          </w:p>
        </w:tc>
        <w:tc>
          <w:tcPr>
            <w:tcW w:w="848" w:type="dxa"/>
            <w:shd w:val="clear" w:color="auto" w:fill="FFFFFF"/>
            <w:tcMar>
              <w:top w:w="0" w:type="dxa"/>
              <w:left w:w="0" w:type="dxa"/>
              <w:bottom w:w="0" w:type="dxa"/>
              <w:right w:w="0" w:type="dxa"/>
            </w:tcMar>
            <w:vAlign w:val="center"/>
          </w:tcPr>
          <w:p w14:paraId="6FA63A58"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9.5</w:t>
            </w:r>
          </w:p>
        </w:tc>
        <w:tc>
          <w:tcPr>
            <w:tcW w:w="848" w:type="dxa"/>
            <w:shd w:val="clear" w:color="auto" w:fill="FFFFFF"/>
            <w:tcMar>
              <w:top w:w="0" w:type="dxa"/>
              <w:left w:w="0" w:type="dxa"/>
              <w:bottom w:w="0" w:type="dxa"/>
              <w:right w:w="0" w:type="dxa"/>
            </w:tcMar>
            <w:vAlign w:val="center"/>
          </w:tcPr>
          <w:p w14:paraId="57193DAD"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7E5FEB7D"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6.8</w:t>
            </w:r>
          </w:p>
        </w:tc>
        <w:tc>
          <w:tcPr>
            <w:tcW w:w="848" w:type="dxa"/>
            <w:shd w:val="clear" w:color="auto" w:fill="FFFFFF"/>
            <w:tcMar>
              <w:top w:w="0" w:type="dxa"/>
              <w:left w:w="0" w:type="dxa"/>
              <w:bottom w:w="0" w:type="dxa"/>
              <w:right w:w="0" w:type="dxa"/>
            </w:tcMar>
            <w:vAlign w:val="center"/>
          </w:tcPr>
          <w:p w14:paraId="40DA0BDA" w14:textId="77777777" w:rsidR="00F83733" w:rsidRPr="00F83733" w:rsidRDefault="00F83733" w:rsidP="00F83733">
            <w:pPr>
              <w:spacing w:after="0" w:line="240" w:lineRule="auto"/>
              <w:ind w:left="100" w:right="100"/>
              <w:rPr>
                <w:sz w:val="14"/>
                <w:szCs w:val="14"/>
              </w:rPr>
            </w:pPr>
          </w:p>
        </w:tc>
      </w:tr>
      <w:tr w:rsidR="00F83733" w:rsidRPr="00F83733" w14:paraId="57E17CD6" w14:textId="77777777" w:rsidTr="00F83733">
        <w:trPr>
          <w:cantSplit/>
          <w:trHeight w:val="301"/>
          <w:jc w:val="center"/>
        </w:trPr>
        <w:tc>
          <w:tcPr>
            <w:tcW w:w="2404" w:type="dxa"/>
            <w:vMerge/>
            <w:shd w:val="clear" w:color="auto" w:fill="FFFFFF"/>
            <w:tcMar>
              <w:top w:w="0" w:type="dxa"/>
              <w:left w:w="0" w:type="dxa"/>
              <w:bottom w:w="0" w:type="dxa"/>
              <w:right w:w="0" w:type="dxa"/>
            </w:tcMar>
            <w:vAlign w:val="center"/>
          </w:tcPr>
          <w:p w14:paraId="56B29E6C"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1D748481"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Alimony: unlimited</w:t>
            </w:r>
          </w:p>
        </w:tc>
        <w:tc>
          <w:tcPr>
            <w:tcW w:w="848" w:type="dxa"/>
            <w:shd w:val="clear" w:color="auto" w:fill="FFFFFF"/>
            <w:tcMar>
              <w:top w:w="0" w:type="dxa"/>
              <w:left w:w="0" w:type="dxa"/>
              <w:bottom w:w="0" w:type="dxa"/>
              <w:right w:w="0" w:type="dxa"/>
            </w:tcMar>
            <w:vAlign w:val="center"/>
          </w:tcPr>
          <w:p w14:paraId="1A0C1897"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9.2</w:t>
            </w:r>
          </w:p>
        </w:tc>
        <w:tc>
          <w:tcPr>
            <w:tcW w:w="848" w:type="dxa"/>
            <w:shd w:val="clear" w:color="auto" w:fill="FFFFFF"/>
            <w:tcMar>
              <w:top w:w="0" w:type="dxa"/>
              <w:left w:w="0" w:type="dxa"/>
              <w:bottom w:w="0" w:type="dxa"/>
              <w:right w:w="0" w:type="dxa"/>
            </w:tcMar>
            <w:vAlign w:val="center"/>
          </w:tcPr>
          <w:p w14:paraId="5D181685"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0024D8F7"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1.4</w:t>
            </w:r>
          </w:p>
        </w:tc>
        <w:tc>
          <w:tcPr>
            <w:tcW w:w="848" w:type="dxa"/>
            <w:shd w:val="clear" w:color="auto" w:fill="FFFFFF"/>
            <w:tcMar>
              <w:top w:w="0" w:type="dxa"/>
              <w:left w:w="0" w:type="dxa"/>
              <w:bottom w:w="0" w:type="dxa"/>
              <w:right w:w="0" w:type="dxa"/>
            </w:tcMar>
            <w:vAlign w:val="center"/>
          </w:tcPr>
          <w:p w14:paraId="20A43DBF" w14:textId="77777777" w:rsidR="00F83733" w:rsidRPr="00F83733" w:rsidRDefault="00F83733" w:rsidP="00F83733">
            <w:pPr>
              <w:spacing w:after="0" w:line="240" w:lineRule="auto"/>
              <w:ind w:left="100" w:right="100"/>
              <w:rPr>
                <w:sz w:val="14"/>
                <w:szCs w:val="14"/>
              </w:rPr>
            </w:pPr>
          </w:p>
        </w:tc>
      </w:tr>
      <w:tr w:rsidR="00F83733" w:rsidRPr="00F83733" w14:paraId="51C68647" w14:textId="77777777" w:rsidTr="00F83733">
        <w:trPr>
          <w:cantSplit/>
          <w:trHeight w:val="301"/>
          <w:jc w:val="center"/>
        </w:trPr>
        <w:tc>
          <w:tcPr>
            <w:tcW w:w="2404" w:type="dxa"/>
            <w:shd w:val="clear" w:color="auto" w:fill="FFFFFF"/>
            <w:tcMar>
              <w:top w:w="0" w:type="dxa"/>
              <w:left w:w="0" w:type="dxa"/>
              <w:bottom w:w="0" w:type="dxa"/>
              <w:right w:w="0" w:type="dxa"/>
            </w:tcMar>
            <w:vAlign w:val="center"/>
          </w:tcPr>
          <w:p w14:paraId="007F0BAB"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Incomes and income inequality</w:t>
            </w:r>
          </w:p>
        </w:tc>
        <w:tc>
          <w:tcPr>
            <w:tcW w:w="2404" w:type="dxa"/>
            <w:shd w:val="clear" w:color="auto" w:fill="FFFFFF"/>
            <w:tcMar>
              <w:top w:w="0" w:type="dxa"/>
              <w:left w:w="0" w:type="dxa"/>
              <w:bottom w:w="0" w:type="dxa"/>
              <w:right w:w="0" w:type="dxa"/>
            </w:tcMar>
            <w:vAlign w:val="center"/>
          </w:tcPr>
          <w:p w14:paraId="24EF3E25" w14:textId="77777777" w:rsidR="00F83733" w:rsidRPr="00F83733" w:rsidRDefault="00F83733" w:rsidP="00F83733">
            <w:pPr>
              <w:spacing w:after="0" w:line="240" w:lineRule="auto"/>
              <w:ind w:left="100" w:right="100"/>
              <w:rPr>
                <w:sz w:val="14"/>
                <w:szCs w:val="14"/>
                <w:lang w:val="en-US"/>
              </w:rPr>
            </w:pPr>
            <w:r w:rsidRPr="00F83733">
              <w:rPr>
                <w:rFonts w:ascii="Arial" w:eastAsia="Arial" w:hAnsi="Arial" w:cs="Arial"/>
                <w:color w:val="111111"/>
                <w:sz w:val="14"/>
                <w:szCs w:val="14"/>
                <w:lang w:val="en-US"/>
              </w:rPr>
              <w:t>Wife, before divorce, CHF/month</w:t>
            </w:r>
          </w:p>
        </w:tc>
        <w:tc>
          <w:tcPr>
            <w:tcW w:w="848" w:type="dxa"/>
            <w:shd w:val="clear" w:color="auto" w:fill="FFFFFF"/>
            <w:tcMar>
              <w:top w:w="0" w:type="dxa"/>
              <w:left w:w="0" w:type="dxa"/>
              <w:bottom w:w="0" w:type="dxa"/>
              <w:right w:w="0" w:type="dxa"/>
            </w:tcMar>
            <w:vAlign w:val="center"/>
          </w:tcPr>
          <w:p w14:paraId="092FCC91"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2057.5</w:t>
            </w:r>
          </w:p>
        </w:tc>
        <w:tc>
          <w:tcPr>
            <w:tcW w:w="848" w:type="dxa"/>
            <w:shd w:val="clear" w:color="auto" w:fill="FFFFFF"/>
            <w:tcMar>
              <w:top w:w="0" w:type="dxa"/>
              <w:left w:w="0" w:type="dxa"/>
              <w:bottom w:w="0" w:type="dxa"/>
              <w:right w:w="0" w:type="dxa"/>
            </w:tcMar>
            <w:vAlign w:val="center"/>
          </w:tcPr>
          <w:p w14:paraId="09C77B5B"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1875.3</w:t>
            </w:r>
          </w:p>
        </w:tc>
        <w:tc>
          <w:tcPr>
            <w:tcW w:w="848" w:type="dxa"/>
            <w:shd w:val="clear" w:color="auto" w:fill="FFFFFF"/>
            <w:tcMar>
              <w:top w:w="0" w:type="dxa"/>
              <w:left w:w="0" w:type="dxa"/>
              <w:bottom w:w="0" w:type="dxa"/>
              <w:right w:w="0" w:type="dxa"/>
            </w:tcMar>
            <w:vAlign w:val="center"/>
          </w:tcPr>
          <w:p w14:paraId="44D41562"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2333.9</w:t>
            </w:r>
          </w:p>
        </w:tc>
        <w:tc>
          <w:tcPr>
            <w:tcW w:w="848" w:type="dxa"/>
            <w:shd w:val="clear" w:color="auto" w:fill="FFFFFF"/>
            <w:tcMar>
              <w:top w:w="0" w:type="dxa"/>
              <w:left w:w="0" w:type="dxa"/>
              <w:bottom w:w="0" w:type="dxa"/>
              <w:right w:w="0" w:type="dxa"/>
            </w:tcMar>
            <w:vAlign w:val="center"/>
          </w:tcPr>
          <w:p w14:paraId="17451F17"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1970.2</w:t>
            </w:r>
          </w:p>
        </w:tc>
      </w:tr>
      <w:tr w:rsidR="00F83733" w:rsidRPr="00F83733" w14:paraId="0C20F8A9" w14:textId="77777777" w:rsidTr="00F83733">
        <w:trPr>
          <w:cantSplit/>
          <w:trHeight w:val="301"/>
          <w:jc w:val="center"/>
        </w:trPr>
        <w:tc>
          <w:tcPr>
            <w:tcW w:w="2404" w:type="dxa"/>
            <w:vMerge w:val="restart"/>
            <w:shd w:val="clear" w:color="auto" w:fill="FFFFFF"/>
            <w:tcMar>
              <w:top w:w="0" w:type="dxa"/>
              <w:left w:w="0" w:type="dxa"/>
              <w:bottom w:w="0" w:type="dxa"/>
              <w:right w:w="0" w:type="dxa"/>
            </w:tcMar>
            <w:vAlign w:val="center"/>
          </w:tcPr>
          <w:p w14:paraId="481A323A"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3005AC25" w14:textId="77777777" w:rsidR="00F83733" w:rsidRPr="00F83733" w:rsidRDefault="00F83733" w:rsidP="00F83733">
            <w:pPr>
              <w:spacing w:after="0" w:line="240" w:lineRule="auto"/>
              <w:ind w:left="100" w:right="100"/>
              <w:rPr>
                <w:sz w:val="14"/>
                <w:szCs w:val="14"/>
                <w:lang w:val="en-US"/>
              </w:rPr>
            </w:pPr>
            <w:r w:rsidRPr="00F83733">
              <w:rPr>
                <w:rFonts w:ascii="Arial" w:eastAsia="Arial" w:hAnsi="Arial" w:cs="Arial"/>
                <w:color w:val="111111"/>
                <w:sz w:val="14"/>
                <w:szCs w:val="14"/>
                <w:lang w:val="en-US"/>
              </w:rPr>
              <w:t>Husband, before divorce, CHF/month</w:t>
            </w:r>
          </w:p>
        </w:tc>
        <w:tc>
          <w:tcPr>
            <w:tcW w:w="848" w:type="dxa"/>
            <w:shd w:val="clear" w:color="auto" w:fill="FFFFFF"/>
            <w:tcMar>
              <w:top w:w="0" w:type="dxa"/>
              <w:left w:w="0" w:type="dxa"/>
              <w:bottom w:w="0" w:type="dxa"/>
              <w:right w:w="0" w:type="dxa"/>
            </w:tcMar>
            <w:vAlign w:val="center"/>
          </w:tcPr>
          <w:p w14:paraId="64A9CF72"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5452.5</w:t>
            </w:r>
          </w:p>
        </w:tc>
        <w:tc>
          <w:tcPr>
            <w:tcW w:w="848" w:type="dxa"/>
            <w:shd w:val="clear" w:color="auto" w:fill="FFFFFF"/>
            <w:tcMar>
              <w:top w:w="0" w:type="dxa"/>
              <w:left w:w="0" w:type="dxa"/>
              <w:bottom w:w="0" w:type="dxa"/>
              <w:right w:w="0" w:type="dxa"/>
            </w:tcMar>
            <w:vAlign w:val="center"/>
          </w:tcPr>
          <w:p w14:paraId="6188379B"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3062.7</w:t>
            </w:r>
          </w:p>
        </w:tc>
        <w:tc>
          <w:tcPr>
            <w:tcW w:w="848" w:type="dxa"/>
            <w:shd w:val="clear" w:color="auto" w:fill="FFFFFF"/>
            <w:tcMar>
              <w:top w:w="0" w:type="dxa"/>
              <w:left w:w="0" w:type="dxa"/>
              <w:bottom w:w="0" w:type="dxa"/>
              <w:right w:w="0" w:type="dxa"/>
            </w:tcMar>
            <w:vAlign w:val="center"/>
          </w:tcPr>
          <w:p w14:paraId="41CA246D"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5366.9</w:t>
            </w:r>
          </w:p>
        </w:tc>
        <w:tc>
          <w:tcPr>
            <w:tcW w:w="848" w:type="dxa"/>
            <w:shd w:val="clear" w:color="auto" w:fill="FFFFFF"/>
            <w:tcMar>
              <w:top w:w="0" w:type="dxa"/>
              <w:left w:w="0" w:type="dxa"/>
              <w:bottom w:w="0" w:type="dxa"/>
              <w:right w:w="0" w:type="dxa"/>
            </w:tcMar>
            <w:vAlign w:val="center"/>
          </w:tcPr>
          <w:p w14:paraId="02E451C1"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3546.6</w:t>
            </w:r>
          </w:p>
        </w:tc>
      </w:tr>
      <w:tr w:rsidR="00F83733" w:rsidRPr="00F83733" w14:paraId="0ED84467" w14:textId="77777777" w:rsidTr="00F83733">
        <w:trPr>
          <w:cantSplit/>
          <w:trHeight w:val="301"/>
          <w:jc w:val="center"/>
        </w:trPr>
        <w:tc>
          <w:tcPr>
            <w:tcW w:w="2404" w:type="dxa"/>
            <w:vMerge/>
            <w:shd w:val="clear" w:color="auto" w:fill="FFFFFF"/>
            <w:tcMar>
              <w:top w:w="0" w:type="dxa"/>
              <w:left w:w="0" w:type="dxa"/>
              <w:bottom w:w="0" w:type="dxa"/>
              <w:right w:w="0" w:type="dxa"/>
            </w:tcMar>
            <w:vAlign w:val="center"/>
          </w:tcPr>
          <w:p w14:paraId="67F030EE"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0491FA83" w14:textId="77777777" w:rsidR="00F83733" w:rsidRPr="00F83733" w:rsidRDefault="00F83733" w:rsidP="00F83733">
            <w:pPr>
              <w:spacing w:after="0" w:line="240" w:lineRule="auto"/>
              <w:ind w:left="100" w:right="100"/>
              <w:rPr>
                <w:sz w:val="14"/>
                <w:szCs w:val="14"/>
                <w:lang w:val="en-US"/>
              </w:rPr>
            </w:pPr>
            <w:r w:rsidRPr="00F83733">
              <w:rPr>
                <w:rFonts w:ascii="Arial" w:eastAsia="Arial" w:hAnsi="Arial" w:cs="Arial"/>
                <w:color w:val="111111"/>
                <w:sz w:val="14"/>
                <w:szCs w:val="14"/>
                <w:lang w:val="en-US"/>
              </w:rPr>
              <w:t>Wife's share of couples' total income, before divorce</w:t>
            </w:r>
          </w:p>
        </w:tc>
        <w:tc>
          <w:tcPr>
            <w:tcW w:w="848" w:type="dxa"/>
            <w:shd w:val="clear" w:color="auto" w:fill="FFFFFF"/>
            <w:tcMar>
              <w:top w:w="0" w:type="dxa"/>
              <w:left w:w="0" w:type="dxa"/>
              <w:bottom w:w="0" w:type="dxa"/>
              <w:right w:w="0" w:type="dxa"/>
            </w:tcMar>
            <w:vAlign w:val="center"/>
          </w:tcPr>
          <w:p w14:paraId="6F4438E5"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27.6</w:t>
            </w:r>
          </w:p>
        </w:tc>
        <w:tc>
          <w:tcPr>
            <w:tcW w:w="848" w:type="dxa"/>
            <w:shd w:val="clear" w:color="auto" w:fill="FFFFFF"/>
            <w:tcMar>
              <w:top w:w="0" w:type="dxa"/>
              <w:left w:w="0" w:type="dxa"/>
              <w:bottom w:w="0" w:type="dxa"/>
              <w:right w:w="0" w:type="dxa"/>
            </w:tcMar>
            <w:vAlign w:val="center"/>
          </w:tcPr>
          <w:p w14:paraId="2747AA12"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03543834"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32.6</w:t>
            </w:r>
          </w:p>
        </w:tc>
        <w:tc>
          <w:tcPr>
            <w:tcW w:w="848" w:type="dxa"/>
            <w:shd w:val="clear" w:color="auto" w:fill="FFFFFF"/>
            <w:tcMar>
              <w:top w:w="0" w:type="dxa"/>
              <w:left w:w="0" w:type="dxa"/>
              <w:bottom w:w="0" w:type="dxa"/>
              <w:right w:w="0" w:type="dxa"/>
            </w:tcMar>
            <w:vAlign w:val="center"/>
          </w:tcPr>
          <w:p w14:paraId="50FCD731" w14:textId="77777777" w:rsidR="00F83733" w:rsidRPr="00F83733" w:rsidRDefault="00F83733" w:rsidP="00F83733">
            <w:pPr>
              <w:spacing w:after="0" w:line="240" w:lineRule="auto"/>
              <w:ind w:left="100" w:right="100"/>
              <w:rPr>
                <w:sz w:val="14"/>
                <w:szCs w:val="14"/>
              </w:rPr>
            </w:pPr>
          </w:p>
        </w:tc>
      </w:tr>
      <w:tr w:rsidR="00F83733" w:rsidRPr="00F83733" w14:paraId="407B34BC" w14:textId="77777777" w:rsidTr="00F83733">
        <w:trPr>
          <w:cantSplit/>
          <w:trHeight w:val="301"/>
          <w:jc w:val="center"/>
        </w:trPr>
        <w:tc>
          <w:tcPr>
            <w:tcW w:w="2404" w:type="dxa"/>
            <w:vMerge/>
            <w:shd w:val="clear" w:color="auto" w:fill="FFFFFF"/>
            <w:tcMar>
              <w:top w:w="0" w:type="dxa"/>
              <w:left w:w="0" w:type="dxa"/>
              <w:bottom w:w="0" w:type="dxa"/>
              <w:right w:w="0" w:type="dxa"/>
            </w:tcMar>
            <w:vAlign w:val="center"/>
          </w:tcPr>
          <w:p w14:paraId="19C4E67B"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31CAC5F7" w14:textId="77777777" w:rsidR="00F83733" w:rsidRPr="00F83733" w:rsidRDefault="00F83733" w:rsidP="00F83733">
            <w:pPr>
              <w:spacing w:after="0" w:line="240" w:lineRule="auto"/>
              <w:ind w:left="100" w:right="100"/>
              <w:rPr>
                <w:sz w:val="14"/>
                <w:szCs w:val="14"/>
                <w:lang w:val="en-US"/>
              </w:rPr>
            </w:pPr>
            <w:r w:rsidRPr="00F83733">
              <w:rPr>
                <w:rFonts w:ascii="Arial" w:eastAsia="Arial" w:hAnsi="Arial" w:cs="Arial"/>
                <w:color w:val="111111"/>
                <w:sz w:val="14"/>
                <w:szCs w:val="14"/>
                <w:lang w:val="en-US"/>
              </w:rPr>
              <w:t>Wife, after divorce, CHF/month</w:t>
            </w:r>
          </w:p>
        </w:tc>
        <w:tc>
          <w:tcPr>
            <w:tcW w:w="848" w:type="dxa"/>
            <w:shd w:val="clear" w:color="auto" w:fill="FFFFFF"/>
            <w:tcMar>
              <w:top w:w="0" w:type="dxa"/>
              <w:left w:w="0" w:type="dxa"/>
              <w:bottom w:w="0" w:type="dxa"/>
              <w:right w:w="0" w:type="dxa"/>
            </w:tcMar>
            <w:vAlign w:val="center"/>
          </w:tcPr>
          <w:p w14:paraId="4B1960EF"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3156.9</w:t>
            </w:r>
          </w:p>
        </w:tc>
        <w:tc>
          <w:tcPr>
            <w:tcW w:w="848" w:type="dxa"/>
            <w:shd w:val="clear" w:color="auto" w:fill="FFFFFF"/>
            <w:tcMar>
              <w:top w:w="0" w:type="dxa"/>
              <w:left w:w="0" w:type="dxa"/>
              <w:bottom w:w="0" w:type="dxa"/>
              <w:right w:w="0" w:type="dxa"/>
            </w:tcMar>
            <w:vAlign w:val="center"/>
          </w:tcPr>
          <w:p w14:paraId="27A88040"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2227.1</w:t>
            </w:r>
          </w:p>
        </w:tc>
        <w:tc>
          <w:tcPr>
            <w:tcW w:w="848" w:type="dxa"/>
            <w:shd w:val="clear" w:color="auto" w:fill="FFFFFF"/>
            <w:tcMar>
              <w:top w:w="0" w:type="dxa"/>
              <w:left w:w="0" w:type="dxa"/>
              <w:bottom w:w="0" w:type="dxa"/>
              <w:right w:w="0" w:type="dxa"/>
            </w:tcMar>
            <w:vAlign w:val="center"/>
          </w:tcPr>
          <w:p w14:paraId="064CDF69"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3082.4</w:t>
            </w:r>
          </w:p>
        </w:tc>
        <w:tc>
          <w:tcPr>
            <w:tcW w:w="848" w:type="dxa"/>
            <w:shd w:val="clear" w:color="auto" w:fill="FFFFFF"/>
            <w:tcMar>
              <w:top w:w="0" w:type="dxa"/>
              <w:left w:w="0" w:type="dxa"/>
              <w:bottom w:w="0" w:type="dxa"/>
              <w:right w:w="0" w:type="dxa"/>
            </w:tcMar>
            <w:vAlign w:val="center"/>
          </w:tcPr>
          <w:p w14:paraId="4E236F8C"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2438.8</w:t>
            </w:r>
          </w:p>
        </w:tc>
      </w:tr>
      <w:tr w:rsidR="00F83733" w:rsidRPr="00F83733" w14:paraId="351094DB" w14:textId="77777777" w:rsidTr="00F83733">
        <w:trPr>
          <w:cantSplit/>
          <w:trHeight w:val="301"/>
          <w:jc w:val="center"/>
        </w:trPr>
        <w:tc>
          <w:tcPr>
            <w:tcW w:w="2404" w:type="dxa"/>
            <w:vMerge/>
            <w:shd w:val="clear" w:color="auto" w:fill="FFFFFF"/>
            <w:tcMar>
              <w:top w:w="0" w:type="dxa"/>
              <w:left w:w="0" w:type="dxa"/>
              <w:bottom w:w="0" w:type="dxa"/>
              <w:right w:w="0" w:type="dxa"/>
            </w:tcMar>
            <w:vAlign w:val="center"/>
          </w:tcPr>
          <w:p w14:paraId="51A2F932"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743ED864" w14:textId="77777777" w:rsidR="00F83733" w:rsidRPr="00F83733" w:rsidRDefault="00F83733" w:rsidP="00F83733">
            <w:pPr>
              <w:spacing w:after="0" w:line="240" w:lineRule="auto"/>
              <w:ind w:left="100" w:right="100"/>
              <w:rPr>
                <w:sz w:val="14"/>
                <w:szCs w:val="14"/>
                <w:lang w:val="en-US"/>
              </w:rPr>
            </w:pPr>
            <w:r w:rsidRPr="00F83733">
              <w:rPr>
                <w:rFonts w:ascii="Arial" w:eastAsia="Arial" w:hAnsi="Arial" w:cs="Arial"/>
                <w:color w:val="111111"/>
                <w:sz w:val="14"/>
                <w:szCs w:val="14"/>
                <w:lang w:val="en-US"/>
              </w:rPr>
              <w:t>Husband, after divorce, CHF/month</w:t>
            </w:r>
          </w:p>
        </w:tc>
        <w:tc>
          <w:tcPr>
            <w:tcW w:w="848" w:type="dxa"/>
            <w:shd w:val="clear" w:color="auto" w:fill="FFFFFF"/>
            <w:tcMar>
              <w:top w:w="0" w:type="dxa"/>
              <w:left w:w="0" w:type="dxa"/>
              <w:bottom w:w="0" w:type="dxa"/>
              <w:right w:w="0" w:type="dxa"/>
            </w:tcMar>
            <w:vAlign w:val="center"/>
          </w:tcPr>
          <w:p w14:paraId="2A005D61"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5831.2</w:t>
            </w:r>
          </w:p>
        </w:tc>
        <w:tc>
          <w:tcPr>
            <w:tcW w:w="848" w:type="dxa"/>
            <w:shd w:val="clear" w:color="auto" w:fill="FFFFFF"/>
            <w:tcMar>
              <w:top w:w="0" w:type="dxa"/>
              <w:left w:w="0" w:type="dxa"/>
              <w:bottom w:w="0" w:type="dxa"/>
              <w:right w:w="0" w:type="dxa"/>
            </w:tcMar>
            <w:vAlign w:val="center"/>
          </w:tcPr>
          <w:p w14:paraId="6B0B1F30"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3848.4</w:t>
            </w:r>
          </w:p>
        </w:tc>
        <w:tc>
          <w:tcPr>
            <w:tcW w:w="848" w:type="dxa"/>
            <w:shd w:val="clear" w:color="auto" w:fill="FFFFFF"/>
            <w:tcMar>
              <w:top w:w="0" w:type="dxa"/>
              <w:left w:w="0" w:type="dxa"/>
              <w:bottom w:w="0" w:type="dxa"/>
              <w:right w:w="0" w:type="dxa"/>
            </w:tcMar>
            <w:vAlign w:val="center"/>
          </w:tcPr>
          <w:p w14:paraId="24B8632F"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5536.4</w:t>
            </w:r>
          </w:p>
        </w:tc>
        <w:tc>
          <w:tcPr>
            <w:tcW w:w="848" w:type="dxa"/>
            <w:shd w:val="clear" w:color="auto" w:fill="FFFFFF"/>
            <w:tcMar>
              <w:top w:w="0" w:type="dxa"/>
              <w:left w:w="0" w:type="dxa"/>
              <w:bottom w:w="0" w:type="dxa"/>
              <w:right w:w="0" w:type="dxa"/>
            </w:tcMar>
            <w:vAlign w:val="center"/>
          </w:tcPr>
          <w:p w14:paraId="50C1C788"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4379.1</w:t>
            </w:r>
          </w:p>
        </w:tc>
      </w:tr>
      <w:tr w:rsidR="00F83733" w:rsidRPr="00F83733" w14:paraId="312C3973" w14:textId="77777777" w:rsidTr="00F83733">
        <w:trPr>
          <w:cantSplit/>
          <w:trHeight w:val="301"/>
          <w:jc w:val="center"/>
        </w:trPr>
        <w:tc>
          <w:tcPr>
            <w:tcW w:w="2404" w:type="dxa"/>
            <w:vMerge/>
            <w:shd w:val="clear" w:color="auto" w:fill="FFFFFF"/>
            <w:tcMar>
              <w:top w:w="0" w:type="dxa"/>
              <w:left w:w="0" w:type="dxa"/>
              <w:bottom w:w="0" w:type="dxa"/>
              <w:right w:w="0" w:type="dxa"/>
            </w:tcMar>
            <w:vAlign w:val="center"/>
          </w:tcPr>
          <w:p w14:paraId="582B7757"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168E2005" w14:textId="77777777" w:rsidR="00F83733" w:rsidRPr="00F83733" w:rsidRDefault="00F83733" w:rsidP="00F83733">
            <w:pPr>
              <w:spacing w:after="0" w:line="240" w:lineRule="auto"/>
              <w:ind w:left="100" w:right="100"/>
              <w:rPr>
                <w:sz w:val="14"/>
                <w:szCs w:val="14"/>
                <w:lang w:val="en-US"/>
              </w:rPr>
            </w:pPr>
            <w:r w:rsidRPr="00F83733">
              <w:rPr>
                <w:rFonts w:ascii="Arial" w:eastAsia="Arial" w:hAnsi="Arial" w:cs="Arial"/>
                <w:color w:val="111111"/>
                <w:sz w:val="14"/>
                <w:szCs w:val="14"/>
                <w:lang w:val="en-US"/>
              </w:rPr>
              <w:t>Wife's share of couples' total income, after divorce</w:t>
            </w:r>
          </w:p>
        </w:tc>
        <w:tc>
          <w:tcPr>
            <w:tcW w:w="848" w:type="dxa"/>
            <w:shd w:val="clear" w:color="auto" w:fill="FFFFFF"/>
            <w:tcMar>
              <w:top w:w="0" w:type="dxa"/>
              <w:left w:w="0" w:type="dxa"/>
              <w:bottom w:w="0" w:type="dxa"/>
              <w:right w:w="0" w:type="dxa"/>
            </w:tcMar>
            <w:vAlign w:val="center"/>
          </w:tcPr>
          <w:p w14:paraId="656F2A5E"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37.1</w:t>
            </w:r>
          </w:p>
        </w:tc>
        <w:tc>
          <w:tcPr>
            <w:tcW w:w="848" w:type="dxa"/>
            <w:shd w:val="clear" w:color="auto" w:fill="FFFFFF"/>
            <w:tcMar>
              <w:top w:w="0" w:type="dxa"/>
              <w:left w:w="0" w:type="dxa"/>
              <w:bottom w:w="0" w:type="dxa"/>
              <w:right w:w="0" w:type="dxa"/>
            </w:tcMar>
            <w:vAlign w:val="center"/>
          </w:tcPr>
          <w:p w14:paraId="74B94E15"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03F57817"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39.5</w:t>
            </w:r>
          </w:p>
        </w:tc>
        <w:tc>
          <w:tcPr>
            <w:tcW w:w="848" w:type="dxa"/>
            <w:shd w:val="clear" w:color="auto" w:fill="FFFFFF"/>
            <w:tcMar>
              <w:top w:w="0" w:type="dxa"/>
              <w:left w:w="0" w:type="dxa"/>
              <w:bottom w:w="0" w:type="dxa"/>
              <w:right w:w="0" w:type="dxa"/>
            </w:tcMar>
            <w:vAlign w:val="center"/>
          </w:tcPr>
          <w:p w14:paraId="7B0CB297" w14:textId="77777777" w:rsidR="00F83733" w:rsidRPr="00F83733" w:rsidRDefault="00F83733" w:rsidP="00F83733">
            <w:pPr>
              <w:spacing w:after="0" w:line="240" w:lineRule="auto"/>
              <w:ind w:left="100" w:right="100"/>
              <w:rPr>
                <w:sz w:val="14"/>
                <w:szCs w:val="14"/>
              </w:rPr>
            </w:pPr>
          </w:p>
        </w:tc>
      </w:tr>
      <w:tr w:rsidR="00F83733" w:rsidRPr="00F83733" w14:paraId="14D839B6" w14:textId="77777777" w:rsidTr="00F83733">
        <w:trPr>
          <w:cantSplit/>
          <w:trHeight w:val="301"/>
          <w:jc w:val="center"/>
        </w:trPr>
        <w:tc>
          <w:tcPr>
            <w:tcW w:w="2404" w:type="dxa"/>
            <w:shd w:val="clear" w:color="auto" w:fill="FFFFFF"/>
            <w:tcMar>
              <w:top w:w="0" w:type="dxa"/>
              <w:left w:w="0" w:type="dxa"/>
              <w:bottom w:w="0" w:type="dxa"/>
              <w:right w:w="0" w:type="dxa"/>
            </w:tcMar>
            <w:vAlign w:val="center"/>
          </w:tcPr>
          <w:p w14:paraId="08A4CE84"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Children, legal custody</w:t>
            </w:r>
          </w:p>
        </w:tc>
        <w:tc>
          <w:tcPr>
            <w:tcW w:w="2404" w:type="dxa"/>
            <w:shd w:val="clear" w:color="auto" w:fill="FFFFFF"/>
            <w:tcMar>
              <w:top w:w="0" w:type="dxa"/>
              <w:left w:w="0" w:type="dxa"/>
              <w:bottom w:w="0" w:type="dxa"/>
              <w:right w:w="0" w:type="dxa"/>
            </w:tcMar>
            <w:vAlign w:val="center"/>
          </w:tcPr>
          <w:p w14:paraId="35935A59"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No children from marriage</w:t>
            </w:r>
          </w:p>
        </w:tc>
        <w:tc>
          <w:tcPr>
            <w:tcW w:w="848" w:type="dxa"/>
            <w:shd w:val="clear" w:color="auto" w:fill="FFFFFF"/>
            <w:tcMar>
              <w:top w:w="0" w:type="dxa"/>
              <w:left w:w="0" w:type="dxa"/>
              <w:bottom w:w="0" w:type="dxa"/>
              <w:right w:w="0" w:type="dxa"/>
            </w:tcMar>
            <w:vAlign w:val="center"/>
          </w:tcPr>
          <w:p w14:paraId="70FDCB3E"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39.7</w:t>
            </w:r>
          </w:p>
        </w:tc>
        <w:tc>
          <w:tcPr>
            <w:tcW w:w="848" w:type="dxa"/>
            <w:shd w:val="clear" w:color="auto" w:fill="FFFFFF"/>
            <w:tcMar>
              <w:top w:w="0" w:type="dxa"/>
              <w:left w:w="0" w:type="dxa"/>
              <w:bottom w:w="0" w:type="dxa"/>
              <w:right w:w="0" w:type="dxa"/>
            </w:tcMar>
            <w:vAlign w:val="center"/>
          </w:tcPr>
          <w:p w14:paraId="536AEB3B"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47CF0AE1"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39.5</w:t>
            </w:r>
          </w:p>
        </w:tc>
        <w:tc>
          <w:tcPr>
            <w:tcW w:w="848" w:type="dxa"/>
            <w:shd w:val="clear" w:color="auto" w:fill="FFFFFF"/>
            <w:tcMar>
              <w:top w:w="0" w:type="dxa"/>
              <w:left w:w="0" w:type="dxa"/>
              <w:bottom w:w="0" w:type="dxa"/>
              <w:right w:w="0" w:type="dxa"/>
            </w:tcMar>
            <w:vAlign w:val="center"/>
          </w:tcPr>
          <w:p w14:paraId="6CE12869" w14:textId="77777777" w:rsidR="00F83733" w:rsidRPr="00F83733" w:rsidRDefault="00F83733" w:rsidP="00F83733">
            <w:pPr>
              <w:spacing w:after="0" w:line="240" w:lineRule="auto"/>
              <w:ind w:left="100" w:right="100"/>
              <w:rPr>
                <w:sz w:val="14"/>
                <w:szCs w:val="14"/>
              </w:rPr>
            </w:pPr>
          </w:p>
        </w:tc>
      </w:tr>
      <w:tr w:rsidR="00F83733" w:rsidRPr="00F83733" w14:paraId="15F464FC" w14:textId="77777777" w:rsidTr="00F83733">
        <w:trPr>
          <w:cantSplit/>
          <w:trHeight w:val="301"/>
          <w:jc w:val="center"/>
        </w:trPr>
        <w:tc>
          <w:tcPr>
            <w:tcW w:w="2404" w:type="dxa"/>
            <w:vMerge w:val="restart"/>
            <w:shd w:val="clear" w:color="auto" w:fill="FFFFFF"/>
            <w:tcMar>
              <w:top w:w="0" w:type="dxa"/>
              <w:left w:w="0" w:type="dxa"/>
              <w:bottom w:w="0" w:type="dxa"/>
              <w:right w:w="0" w:type="dxa"/>
            </w:tcMar>
            <w:vAlign w:val="center"/>
          </w:tcPr>
          <w:p w14:paraId="462AAE71"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6E730F26"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Adult children</w:t>
            </w:r>
          </w:p>
        </w:tc>
        <w:tc>
          <w:tcPr>
            <w:tcW w:w="848" w:type="dxa"/>
            <w:shd w:val="clear" w:color="auto" w:fill="FFFFFF"/>
            <w:tcMar>
              <w:top w:w="0" w:type="dxa"/>
              <w:left w:w="0" w:type="dxa"/>
              <w:bottom w:w="0" w:type="dxa"/>
              <w:right w:w="0" w:type="dxa"/>
            </w:tcMar>
            <w:vAlign w:val="center"/>
          </w:tcPr>
          <w:p w14:paraId="4F190670"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14.7</w:t>
            </w:r>
          </w:p>
        </w:tc>
        <w:tc>
          <w:tcPr>
            <w:tcW w:w="848" w:type="dxa"/>
            <w:shd w:val="clear" w:color="auto" w:fill="FFFFFF"/>
            <w:tcMar>
              <w:top w:w="0" w:type="dxa"/>
              <w:left w:w="0" w:type="dxa"/>
              <w:bottom w:w="0" w:type="dxa"/>
              <w:right w:w="0" w:type="dxa"/>
            </w:tcMar>
            <w:vAlign w:val="center"/>
          </w:tcPr>
          <w:p w14:paraId="0E18C43E"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672D31EC"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13.6</w:t>
            </w:r>
          </w:p>
        </w:tc>
        <w:tc>
          <w:tcPr>
            <w:tcW w:w="848" w:type="dxa"/>
            <w:shd w:val="clear" w:color="auto" w:fill="FFFFFF"/>
            <w:tcMar>
              <w:top w:w="0" w:type="dxa"/>
              <w:left w:w="0" w:type="dxa"/>
              <w:bottom w:w="0" w:type="dxa"/>
              <w:right w:w="0" w:type="dxa"/>
            </w:tcMar>
            <w:vAlign w:val="center"/>
          </w:tcPr>
          <w:p w14:paraId="4BE11BCD" w14:textId="77777777" w:rsidR="00F83733" w:rsidRPr="00F83733" w:rsidRDefault="00F83733" w:rsidP="00F83733">
            <w:pPr>
              <w:spacing w:after="0" w:line="240" w:lineRule="auto"/>
              <w:ind w:left="100" w:right="100"/>
              <w:rPr>
                <w:sz w:val="14"/>
                <w:szCs w:val="14"/>
              </w:rPr>
            </w:pPr>
          </w:p>
        </w:tc>
      </w:tr>
      <w:tr w:rsidR="00F83733" w:rsidRPr="00F83733" w14:paraId="6706D225" w14:textId="77777777" w:rsidTr="00F83733">
        <w:trPr>
          <w:cantSplit/>
          <w:trHeight w:val="301"/>
          <w:jc w:val="center"/>
        </w:trPr>
        <w:tc>
          <w:tcPr>
            <w:tcW w:w="2404" w:type="dxa"/>
            <w:vMerge/>
            <w:shd w:val="clear" w:color="auto" w:fill="FFFFFF"/>
            <w:tcMar>
              <w:top w:w="0" w:type="dxa"/>
              <w:left w:w="0" w:type="dxa"/>
              <w:bottom w:w="0" w:type="dxa"/>
              <w:right w:w="0" w:type="dxa"/>
            </w:tcMar>
            <w:vAlign w:val="center"/>
          </w:tcPr>
          <w:p w14:paraId="5BD2E565"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44B74954"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Mixed/shared</w:t>
            </w:r>
          </w:p>
        </w:tc>
        <w:tc>
          <w:tcPr>
            <w:tcW w:w="848" w:type="dxa"/>
            <w:shd w:val="clear" w:color="auto" w:fill="FFFFFF"/>
            <w:tcMar>
              <w:top w:w="0" w:type="dxa"/>
              <w:left w:w="0" w:type="dxa"/>
              <w:bottom w:w="0" w:type="dxa"/>
              <w:right w:w="0" w:type="dxa"/>
            </w:tcMar>
            <w:vAlign w:val="center"/>
          </w:tcPr>
          <w:p w14:paraId="4684FC19"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w:t>
            </w:r>
          </w:p>
        </w:tc>
        <w:tc>
          <w:tcPr>
            <w:tcW w:w="848" w:type="dxa"/>
            <w:shd w:val="clear" w:color="auto" w:fill="FFFFFF"/>
            <w:tcMar>
              <w:top w:w="0" w:type="dxa"/>
              <w:left w:w="0" w:type="dxa"/>
              <w:bottom w:w="0" w:type="dxa"/>
              <w:right w:w="0" w:type="dxa"/>
            </w:tcMar>
            <w:vAlign w:val="center"/>
          </w:tcPr>
          <w:p w14:paraId="76C82A17"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78039A7B"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15.9</w:t>
            </w:r>
          </w:p>
        </w:tc>
        <w:tc>
          <w:tcPr>
            <w:tcW w:w="848" w:type="dxa"/>
            <w:shd w:val="clear" w:color="auto" w:fill="FFFFFF"/>
            <w:tcMar>
              <w:top w:w="0" w:type="dxa"/>
              <w:left w:w="0" w:type="dxa"/>
              <w:bottom w:w="0" w:type="dxa"/>
              <w:right w:w="0" w:type="dxa"/>
            </w:tcMar>
            <w:vAlign w:val="center"/>
          </w:tcPr>
          <w:p w14:paraId="3D4A50B4" w14:textId="77777777" w:rsidR="00F83733" w:rsidRPr="00F83733" w:rsidRDefault="00F83733" w:rsidP="00F83733">
            <w:pPr>
              <w:spacing w:after="0" w:line="240" w:lineRule="auto"/>
              <w:ind w:left="100" w:right="100"/>
              <w:rPr>
                <w:sz w:val="14"/>
                <w:szCs w:val="14"/>
              </w:rPr>
            </w:pPr>
          </w:p>
        </w:tc>
      </w:tr>
      <w:tr w:rsidR="00F83733" w:rsidRPr="00F83733" w14:paraId="242A03C8" w14:textId="77777777" w:rsidTr="00F83733">
        <w:trPr>
          <w:cantSplit/>
          <w:trHeight w:val="301"/>
          <w:jc w:val="center"/>
        </w:trPr>
        <w:tc>
          <w:tcPr>
            <w:tcW w:w="2404" w:type="dxa"/>
            <w:vMerge/>
            <w:shd w:val="clear" w:color="auto" w:fill="FFFFFF"/>
            <w:tcMar>
              <w:top w:w="0" w:type="dxa"/>
              <w:left w:w="0" w:type="dxa"/>
              <w:bottom w:w="0" w:type="dxa"/>
              <w:right w:w="0" w:type="dxa"/>
            </w:tcMar>
            <w:vAlign w:val="center"/>
          </w:tcPr>
          <w:p w14:paraId="0BB8BD98"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494E3620"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Only father</w:t>
            </w:r>
          </w:p>
        </w:tc>
        <w:tc>
          <w:tcPr>
            <w:tcW w:w="848" w:type="dxa"/>
            <w:shd w:val="clear" w:color="auto" w:fill="FFFFFF"/>
            <w:tcMar>
              <w:top w:w="0" w:type="dxa"/>
              <w:left w:w="0" w:type="dxa"/>
              <w:bottom w:w="0" w:type="dxa"/>
              <w:right w:w="0" w:type="dxa"/>
            </w:tcMar>
            <w:vAlign w:val="center"/>
          </w:tcPr>
          <w:p w14:paraId="587F5585"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3.8</w:t>
            </w:r>
          </w:p>
        </w:tc>
        <w:tc>
          <w:tcPr>
            <w:tcW w:w="848" w:type="dxa"/>
            <w:shd w:val="clear" w:color="auto" w:fill="FFFFFF"/>
            <w:tcMar>
              <w:top w:w="0" w:type="dxa"/>
              <w:left w:w="0" w:type="dxa"/>
              <w:bottom w:w="0" w:type="dxa"/>
              <w:right w:w="0" w:type="dxa"/>
            </w:tcMar>
            <w:vAlign w:val="center"/>
          </w:tcPr>
          <w:p w14:paraId="2800BEBD"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3FA20FF5"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2.2</w:t>
            </w:r>
          </w:p>
        </w:tc>
        <w:tc>
          <w:tcPr>
            <w:tcW w:w="848" w:type="dxa"/>
            <w:shd w:val="clear" w:color="auto" w:fill="FFFFFF"/>
            <w:tcMar>
              <w:top w:w="0" w:type="dxa"/>
              <w:left w:w="0" w:type="dxa"/>
              <w:bottom w:w="0" w:type="dxa"/>
              <w:right w:w="0" w:type="dxa"/>
            </w:tcMar>
            <w:vAlign w:val="center"/>
          </w:tcPr>
          <w:p w14:paraId="474B05CA" w14:textId="77777777" w:rsidR="00F83733" w:rsidRPr="00F83733" w:rsidRDefault="00F83733" w:rsidP="00F83733">
            <w:pPr>
              <w:spacing w:after="0" w:line="240" w:lineRule="auto"/>
              <w:ind w:left="100" w:right="100"/>
              <w:rPr>
                <w:sz w:val="14"/>
                <w:szCs w:val="14"/>
              </w:rPr>
            </w:pPr>
          </w:p>
        </w:tc>
      </w:tr>
      <w:tr w:rsidR="00F83733" w:rsidRPr="00F83733" w14:paraId="178BC4F5" w14:textId="77777777" w:rsidTr="00F83733">
        <w:trPr>
          <w:cantSplit/>
          <w:trHeight w:val="301"/>
          <w:jc w:val="center"/>
        </w:trPr>
        <w:tc>
          <w:tcPr>
            <w:tcW w:w="2404" w:type="dxa"/>
            <w:vMerge/>
            <w:shd w:val="clear" w:color="auto" w:fill="FFFFFF"/>
            <w:tcMar>
              <w:top w:w="0" w:type="dxa"/>
              <w:left w:w="0" w:type="dxa"/>
              <w:bottom w:w="0" w:type="dxa"/>
              <w:right w:w="0" w:type="dxa"/>
            </w:tcMar>
            <w:vAlign w:val="center"/>
          </w:tcPr>
          <w:p w14:paraId="7ADFCA9F"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766D3416"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Only mother</w:t>
            </w:r>
          </w:p>
        </w:tc>
        <w:tc>
          <w:tcPr>
            <w:tcW w:w="848" w:type="dxa"/>
            <w:shd w:val="clear" w:color="auto" w:fill="FFFFFF"/>
            <w:tcMar>
              <w:top w:w="0" w:type="dxa"/>
              <w:left w:w="0" w:type="dxa"/>
              <w:bottom w:w="0" w:type="dxa"/>
              <w:right w:w="0" w:type="dxa"/>
            </w:tcMar>
            <w:vAlign w:val="center"/>
          </w:tcPr>
          <w:p w14:paraId="567439C9"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40.8</w:t>
            </w:r>
          </w:p>
        </w:tc>
        <w:tc>
          <w:tcPr>
            <w:tcW w:w="848" w:type="dxa"/>
            <w:shd w:val="clear" w:color="auto" w:fill="FFFFFF"/>
            <w:tcMar>
              <w:top w:w="0" w:type="dxa"/>
              <w:left w:w="0" w:type="dxa"/>
              <w:bottom w:w="0" w:type="dxa"/>
              <w:right w:w="0" w:type="dxa"/>
            </w:tcMar>
            <w:vAlign w:val="center"/>
          </w:tcPr>
          <w:p w14:paraId="43D9AF5B"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11292003"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28.8</w:t>
            </w:r>
          </w:p>
        </w:tc>
        <w:tc>
          <w:tcPr>
            <w:tcW w:w="848" w:type="dxa"/>
            <w:shd w:val="clear" w:color="auto" w:fill="FFFFFF"/>
            <w:tcMar>
              <w:top w:w="0" w:type="dxa"/>
              <w:left w:w="0" w:type="dxa"/>
              <w:bottom w:w="0" w:type="dxa"/>
              <w:right w:w="0" w:type="dxa"/>
            </w:tcMar>
            <w:vAlign w:val="center"/>
          </w:tcPr>
          <w:p w14:paraId="71BDC06B" w14:textId="77777777" w:rsidR="00F83733" w:rsidRPr="00F83733" w:rsidRDefault="00F83733" w:rsidP="00F83733">
            <w:pPr>
              <w:spacing w:after="0" w:line="240" w:lineRule="auto"/>
              <w:ind w:left="100" w:right="100"/>
              <w:rPr>
                <w:sz w:val="14"/>
                <w:szCs w:val="14"/>
              </w:rPr>
            </w:pPr>
          </w:p>
        </w:tc>
      </w:tr>
      <w:tr w:rsidR="00F83733" w:rsidRPr="00F83733" w14:paraId="5F966231" w14:textId="77777777" w:rsidTr="00F83733">
        <w:trPr>
          <w:cantSplit/>
          <w:trHeight w:val="301"/>
          <w:jc w:val="center"/>
        </w:trPr>
        <w:tc>
          <w:tcPr>
            <w:tcW w:w="2404" w:type="dxa"/>
            <w:shd w:val="clear" w:color="auto" w:fill="FFFFFF"/>
            <w:tcMar>
              <w:top w:w="0" w:type="dxa"/>
              <w:left w:w="0" w:type="dxa"/>
              <w:bottom w:w="0" w:type="dxa"/>
              <w:right w:w="0" w:type="dxa"/>
            </w:tcMar>
            <w:vAlign w:val="center"/>
          </w:tcPr>
          <w:p w14:paraId="680F96AF" w14:textId="77777777" w:rsidR="00F83733" w:rsidRPr="00F83733" w:rsidRDefault="00F83733" w:rsidP="00F83733">
            <w:pPr>
              <w:spacing w:after="0" w:line="240" w:lineRule="auto"/>
              <w:ind w:left="100" w:right="100"/>
              <w:rPr>
                <w:sz w:val="14"/>
                <w:szCs w:val="14"/>
                <w:lang w:val="en-US"/>
              </w:rPr>
            </w:pPr>
            <w:r w:rsidRPr="00F83733">
              <w:rPr>
                <w:rFonts w:ascii="Arial" w:eastAsia="Arial" w:hAnsi="Arial" w:cs="Arial"/>
                <w:color w:val="111111"/>
                <w:sz w:val="14"/>
                <w:szCs w:val="14"/>
                <w:lang w:val="en-US"/>
              </w:rPr>
              <w:t>Control variable: age at judgment</w:t>
            </w:r>
          </w:p>
        </w:tc>
        <w:tc>
          <w:tcPr>
            <w:tcW w:w="2404" w:type="dxa"/>
            <w:shd w:val="clear" w:color="auto" w:fill="FFFFFF"/>
            <w:tcMar>
              <w:top w:w="0" w:type="dxa"/>
              <w:left w:w="0" w:type="dxa"/>
              <w:bottom w:w="0" w:type="dxa"/>
              <w:right w:w="0" w:type="dxa"/>
            </w:tcMar>
            <w:vAlign w:val="center"/>
          </w:tcPr>
          <w:p w14:paraId="3914B3CE"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Wife</w:t>
            </w:r>
          </w:p>
        </w:tc>
        <w:tc>
          <w:tcPr>
            <w:tcW w:w="848" w:type="dxa"/>
            <w:shd w:val="clear" w:color="auto" w:fill="FFFFFF"/>
            <w:tcMar>
              <w:top w:w="0" w:type="dxa"/>
              <w:left w:w="0" w:type="dxa"/>
              <w:bottom w:w="0" w:type="dxa"/>
              <w:right w:w="0" w:type="dxa"/>
            </w:tcMar>
            <w:vAlign w:val="center"/>
          </w:tcPr>
          <w:p w14:paraId="6A42C5D1"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36.2</w:t>
            </w:r>
          </w:p>
        </w:tc>
        <w:tc>
          <w:tcPr>
            <w:tcW w:w="848" w:type="dxa"/>
            <w:shd w:val="clear" w:color="auto" w:fill="FFFFFF"/>
            <w:tcMar>
              <w:top w:w="0" w:type="dxa"/>
              <w:left w:w="0" w:type="dxa"/>
              <w:bottom w:w="0" w:type="dxa"/>
              <w:right w:w="0" w:type="dxa"/>
            </w:tcMar>
            <w:vAlign w:val="center"/>
          </w:tcPr>
          <w:p w14:paraId="1EABD6EB"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8</w:t>
            </w:r>
          </w:p>
        </w:tc>
        <w:tc>
          <w:tcPr>
            <w:tcW w:w="848" w:type="dxa"/>
            <w:shd w:val="clear" w:color="auto" w:fill="FFFFFF"/>
            <w:tcMar>
              <w:top w:w="0" w:type="dxa"/>
              <w:left w:w="0" w:type="dxa"/>
              <w:bottom w:w="0" w:type="dxa"/>
              <w:right w:w="0" w:type="dxa"/>
            </w:tcMar>
            <w:vAlign w:val="center"/>
          </w:tcPr>
          <w:p w14:paraId="4160AFBE"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40.6</w:t>
            </w:r>
          </w:p>
        </w:tc>
        <w:tc>
          <w:tcPr>
            <w:tcW w:w="848" w:type="dxa"/>
            <w:shd w:val="clear" w:color="auto" w:fill="FFFFFF"/>
            <w:tcMar>
              <w:top w:w="0" w:type="dxa"/>
              <w:left w:w="0" w:type="dxa"/>
              <w:bottom w:w="0" w:type="dxa"/>
              <w:right w:w="0" w:type="dxa"/>
            </w:tcMar>
            <w:vAlign w:val="center"/>
          </w:tcPr>
          <w:p w14:paraId="3542D29B"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8.7</w:t>
            </w:r>
          </w:p>
        </w:tc>
      </w:tr>
      <w:tr w:rsidR="00F83733" w:rsidRPr="00F83733" w14:paraId="16A21A60" w14:textId="77777777" w:rsidTr="00F83733">
        <w:trPr>
          <w:cantSplit/>
          <w:trHeight w:val="301"/>
          <w:jc w:val="center"/>
        </w:trPr>
        <w:tc>
          <w:tcPr>
            <w:tcW w:w="2404" w:type="dxa"/>
            <w:shd w:val="clear" w:color="auto" w:fill="FFFFFF"/>
            <w:tcMar>
              <w:top w:w="0" w:type="dxa"/>
              <w:left w:w="0" w:type="dxa"/>
              <w:bottom w:w="0" w:type="dxa"/>
              <w:right w:w="0" w:type="dxa"/>
            </w:tcMar>
            <w:vAlign w:val="center"/>
          </w:tcPr>
          <w:p w14:paraId="2741E27F"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259ADCCF"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Husband</w:t>
            </w:r>
          </w:p>
        </w:tc>
        <w:tc>
          <w:tcPr>
            <w:tcW w:w="848" w:type="dxa"/>
            <w:shd w:val="clear" w:color="auto" w:fill="FFFFFF"/>
            <w:tcMar>
              <w:top w:w="0" w:type="dxa"/>
              <w:left w:w="0" w:type="dxa"/>
              <w:bottom w:w="0" w:type="dxa"/>
              <w:right w:w="0" w:type="dxa"/>
            </w:tcMar>
            <w:vAlign w:val="center"/>
          </w:tcPr>
          <w:p w14:paraId="4115AD4B"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39</w:t>
            </w:r>
          </w:p>
        </w:tc>
        <w:tc>
          <w:tcPr>
            <w:tcW w:w="848" w:type="dxa"/>
            <w:shd w:val="clear" w:color="auto" w:fill="FFFFFF"/>
            <w:tcMar>
              <w:top w:w="0" w:type="dxa"/>
              <w:left w:w="0" w:type="dxa"/>
              <w:bottom w:w="0" w:type="dxa"/>
              <w:right w:w="0" w:type="dxa"/>
            </w:tcMar>
            <w:vAlign w:val="center"/>
          </w:tcPr>
          <w:p w14:paraId="77A5E3A5"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8.1</w:t>
            </w:r>
          </w:p>
        </w:tc>
        <w:tc>
          <w:tcPr>
            <w:tcW w:w="848" w:type="dxa"/>
            <w:shd w:val="clear" w:color="auto" w:fill="FFFFFF"/>
            <w:tcMar>
              <w:top w:w="0" w:type="dxa"/>
              <w:left w:w="0" w:type="dxa"/>
              <w:bottom w:w="0" w:type="dxa"/>
              <w:right w:w="0" w:type="dxa"/>
            </w:tcMar>
            <w:vAlign w:val="center"/>
          </w:tcPr>
          <w:p w14:paraId="321B2322"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43.2</w:t>
            </w:r>
          </w:p>
        </w:tc>
        <w:tc>
          <w:tcPr>
            <w:tcW w:w="848" w:type="dxa"/>
            <w:shd w:val="clear" w:color="auto" w:fill="FFFFFF"/>
            <w:tcMar>
              <w:top w:w="0" w:type="dxa"/>
              <w:left w:w="0" w:type="dxa"/>
              <w:bottom w:w="0" w:type="dxa"/>
              <w:right w:w="0" w:type="dxa"/>
            </w:tcMar>
            <w:vAlign w:val="center"/>
          </w:tcPr>
          <w:p w14:paraId="561FA24C"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9</w:t>
            </w:r>
          </w:p>
        </w:tc>
      </w:tr>
      <w:tr w:rsidR="00F83733" w:rsidRPr="00F83733" w14:paraId="4E5BEED7" w14:textId="77777777" w:rsidTr="00F83733">
        <w:trPr>
          <w:cantSplit/>
          <w:trHeight w:val="301"/>
          <w:jc w:val="center"/>
        </w:trPr>
        <w:tc>
          <w:tcPr>
            <w:tcW w:w="2404" w:type="dxa"/>
            <w:shd w:val="clear" w:color="auto" w:fill="FFFFFF"/>
            <w:tcMar>
              <w:top w:w="0" w:type="dxa"/>
              <w:left w:w="0" w:type="dxa"/>
              <w:bottom w:w="0" w:type="dxa"/>
              <w:right w:w="0" w:type="dxa"/>
            </w:tcMar>
            <w:vAlign w:val="center"/>
          </w:tcPr>
          <w:p w14:paraId="63DA8367"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Control variable: marital duration</w:t>
            </w:r>
          </w:p>
        </w:tc>
        <w:tc>
          <w:tcPr>
            <w:tcW w:w="2404" w:type="dxa"/>
            <w:shd w:val="clear" w:color="auto" w:fill="FFFFFF"/>
            <w:tcMar>
              <w:top w:w="0" w:type="dxa"/>
              <w:left w:w="0" w:type="dxa"/>
              <w:bottom w:w="0" w:type="dxa"/>
              <w:right w:w="0" w:type="dxa"/>
            </w:tcMar>
            <w:vAlign w:val="center"/>
          </w:tcPr>
          <w:p w14:paraId="50EFFEE7"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Years married</w:t>
            </w:r>
          </w:p>
        </w:tc>
        <w:tc>
          <w:tcPr>
            <w:tcW w:w="848" w:type="dxa"/>
            <w:shd w:val="clear" w:color="auto" w:fill="FFFFFF"/>
            <w:tcMar>
              <w:top w:w="0" w:type="dxa"/>
              <w:left w:w="0" w:type="dxa"/>
              <w:bottom w:w="0" w:type="dxa"/>
              <w:right w:w="0" w:type="dxa"/>
            </w:tcMar>
            <w:vAlign w:val="center"/>
          </w:tcPr>
          <w:p w14:paraId="2212C0C2"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10.7</w:t>
            </w:r>
          </w:p>
        </w:tc>
        <w:tc>
          <w:tcPr>
            <w:tcW w:w="848" w:type="dxa"/>
            <w:shd w:val="clear" w:color="auto" w:fill="FFFFFF"/>
            <w:tcMar>
              <w:top w:w="0" w:type="dxa"/>
              <w:left w:w="0" w:type="dxa"/>
              <w:bottom w:w="0" w:type="dxa"/>
              <w:right w:w="0" w:type="dxa"/>
            </w:tcMar>
            <w:vAlign w:val="center"/>
          </w:tcPr>
          <w:p w14:paraId="447987FA"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7.9</w:t>
            </w:r>
          </w:p>
        </w:tc>
        <w:tc>
          <w:tcPr>
            <w:tcW w:w="848" w:type="dxa"/>
            <w:shd w:val="clear" w:color="auto" w:fill="FFFFFF"/>
            <w:tcMar>
              <w:top w:w="0" w:type="dxa"/>
              <w:left w:w="0" w:type="dxa"/>
              <w:bottom w:w="0" w:type="dxa"/>
              <w:right w:w="0" w:type="dxa"/>
            </w:tcMar>
            <w:vAlign w:val="center"/>
          </w:tcPr>
          <w:p w14:paraId="05624FD3"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12.9</w:t>
            </w:r>
          </w:p>
        </w:tc>
        <w:tc>
          <w:tcPr>
            <w:tcW w:w="848" w:type="dxa"/>
            <w:shd w:val="clear" w:color="auto" w:fill="FFFFFF"/>
            <w:tcMar>
              <w:top w:w="0" w:type="dxa"/>
              <w:left w:w="0" w:type="dxa"/>
              <w:bottom w:w="0" w:type="dxa"/>
              <w:right w:w="0" w:type="dxa"/>
            </w:tcMar>
            <w:vAlign w:val="center"/>
          </w:tcPr>
          <w:p w14:paraId="279D0880"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8.3</w:t>
            </w:r>
          </w:p>
        </w:tc>
      </w:tr>
      <w:tr w:rsidR="00F83733" w:rsidRPr="00F83733" w14:paraId="63F1FAD2" w14:textId="77777777" w:rsidTr="00F83733">
        <w:trPr>
          <w:cantSplit/>
          <w:trHeight w:val="301"/>
          <w:jc w:val="center"/>
        </w:trPr>
        <w:tc>
          <w:tcPr>
            <w:tcW w:w="2404" w:type="dxa"/>
            <w:shd w:val="clear" w:color="auto" w:fill="FFFFFF"/>
            <w:tcMar>
              <w:top w:w="0" w:type="dxa"/>
              <w:left w:w="0" w:type="dxa"/>
              <w:bottom w:w="0" w:type="dxa"/>
              <w:right w:w="0" w:type="dxa"/>
            </w:tcMar>
            <w:vAlign w:val="center"/>
          </w:tcPr>
          <w:p w14:paraId="37E68DDD" w14:textId="77777777" w:rsidR="00F83733" w:rsidRPr="00F83733" w:rsidRDefault="00F83733" w:rsidP="00F83733">
            <w:pPr>
              <w:spacing w:after="0" w:line="240" w:lineRule="auto"/>
              <w:ind w:left="100" w:right="100"/>
              <w:rPr>
                <w:sz w:val="14"/>
                <w:szCs w:val="14"/>
                <w:lang w:val="en-US"/>
              </w:rPr>
            </w:pPr>
            <w:r w:rsidRPr="00F83733">
              <w:rPr>
                <w:rFonts w:ascii="Arial" w:eastAsia="Arial" w:hAnsi="Arial" w:cs="Arial"/>
                <w:color w:val="111111"/>
                <w:sz w:val="14"/>
                <w:szCs w:val="14"/>
                <w:lang w:val="en-US"/>
              </w:rPr>
              <w:t>Control variable: citizenship before marriage</w:t>
            </w:r>
          </w:p>
        </w:tc>
        <w:tc>
          <w:tcPr>
            <w:tcW w:w="2404" w:type="dxa"/>
            <w:shd w:val="clear" w:color="auto" w:fill="FFFFFF"/>
            <w:tcMar>
              <w:top w:w="0" w:type="dxa"/>
              <w:left w:w="0" w:type="dxa"/>
              <w:bottom w:w="0" w:type="dxa"/>
              <w:right w:w="0" w:type="dxa"/>
            </w:tcMar>
            <w:vAlign w:val="center"/>
          </w:tcPr>
          <w:p w14:paraId="22DD365F"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Both Swiss</w:t>
            </w:r>
          </w:p>
        </w:tc>
        <w:tc>
          <w:tcPr>
            <w:tcW w:w="848" w:type="dxa"/>
            <w:shd w:val="clear" w:color="auto" w:fill="FFFFFF"/>
            <w:tcMar>
              <w:top w:w="0" w:type="dxa"/>
              <w:left w:w="0" w:type="dxa"/>
              <w:bottom w:w="0" w:type="dxa"/>
              <w:right w:w="0" w:type="dxa"/>
            </w:tcMar>
            <w:vAlign w:val="center"/>
          </w:tcPr>
          <w:p w14:paraId="1B7BA13F"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59.6</w:t>
            </w:r>
          </w:p>
        </w:tc>
        <w:tc>
          <w:tcPr>
            <w:tcW w:w="848" w:type="dxa"/>
            <w:shd w:val="clear" w:color="auto" w:fill="FFFFFF"/>
            <w:tcMar>
              <w:top w:w="0" w:type="dxa"/>
              <w:left w:w="0" w:type="dxa"/>
              <w:bottom w:w="0" w:type="dxa"/>
              <w:right w:w="0" w:type="dxa"/>
            </w:tcMar>
            <w:vAlign w:val="center"/>
          </w:tcPr>
          <w:p w14:paraId="70E5B358"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371E1F6B"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52</w:t>
            </w:r>
          </w:p>
        </w:tc>
        <w:tc>
          <w:tcPr>
            <w:tcW w:w="848" w:type="dxa"/>
            <w:shd w:val="clear" w:color="auto" w:fill="FFFFFF"/>
            <w:tcMar>
              <w:top w:w="0" w:type="dxa"/>
              <w:left w:w="0" w:type="dxa"/>
              <w:bottom w:w="0" w:type="dxa"/>
              <w:right w:w="0" w:type="dxa"/>
            </w:tcMar>
            <w:vAlign w:val="center"/>
          </w:tcPr>
          <w:p w14:paraId="19A82DCE" w14:textId="77777777" w:rsidR="00F83733" w:rsidRPr="00F83733" w:rsidRDefault="00F83733" w:rsidP="00F83733">
            <w:pPr>
              <w:spacing w:after="0" w:line="240" w:lineRule="auto"/>
              <w:ind w:left="100" w:right="100"/>
              <w:rPr>
                <w:sz w:val="14"/>
                <w:szCs w:val="14"/>
              </w:rPr>
            </w:pPr>
          </w:p>
        </w:tc>
      </w:tr>
      <w:tr w:rsidR="00F83733" w:rsidRPr="00F83733" w14:paraId="5E15DDEB" w14:textId="77777777" w:rsidTr="00F83733">
        <w:trPr>
          <w:cantSplit/>
          <w:trHeight w:val="301"/>
          <w:jc w:val="center"/>
        </w:trPr>
        <w:tc>
          <w:tcPr>
            <w:tcW w:w="2404" w:type="dxa"/>
            <w:vMerge w:val="restart"/>
            <w:shd w:val="clear" w:color="auto" w:fill="FFFFFF"/>
            <w:tcMar>
              <w:top w:w="0" w:type="dxa"/>
              <w:left w:w="0" w:type="dxa"/>
              <w:bottom w:w="0" w:type="dxa"/>
              <w:right w:w="0" w:type="dxa"/>
            </w:tcMar>
            <w:vAlign w:val="center"/>
          </w:tcPr>
          <w:p w14:paraId="553032F7"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351FFE0E"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Husband Swiss, wife foreign</w:t>
            </w:r>
          </w:p>
        </w:tc>
        <w:tc>
          <w:tcPr>
            <w:tcW w:w="848" w:type="dxa"/>
            <w:shd w:val="clear" w:color="auto" w:fill="FFFFFF"/>
            <w:tcMar>
              <w:top w:w="0" w:type="dxa"/>
              <w:left w:w="0" w:type="dxa"/>
              <w:bottom w:w="0" w:type="dxa"/>
              <w:right w:w="0" w:type="dxa"/>
            </w:tcMar>
            <w:vAlign w:val="center"/>
          </w:tcPr>
          <w:p w14:paraId="27622E23"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14.6</w:t>
            </w:r>
          </w:p>
        </w:tc>
        <w:tc>
          <w:tcPr>
            <w:tcW w:w="848" w:type="dxa"/>
            <w:shd w:val="clear" w:color="auto" w:fill="FFFFFF"/>
            <w:tcMar>
              <w:top w:w="0" w:type="dxa"/>
              <w:left w:w="0" w:type="dxa"/>
              <w:bottom w:w="0" w:type="dxa"/>
              <w:right w:w="0" w:type="dxa"/>
            </w:tcMar>
            <w:vAlign w:val="center"/>
          </w:tcPr>
          <w:p w14:paraId="7C90C064"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5831A7B3"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15.6</w:t>
            </w:r>
          </w:p>
        </w:tc>
        <w:tc>
          <w:tcPr>
            <w:tcW w:w="848" w:type="dxa"/>
            <w:shd w:val="clear" w:color="auto" w:fill="FFFFFF"/>
            <w:tcMar>
              <w:top w:w="0" w:type="dxa"/>
              <w:left w:w="0" w:type="dxa"/>
              <w:bottom w:w="0" w:type="dxa"/>
              <w:right w:w="0" w:type="dxa"/>
            </w:tcMar>
            <w:vAlign w:val="center"/>
          </w:tcPr>
          <w:p w14:paraId="03FB631C" w14:textId="77777777" w:rsidR="00F83733" w:rsidRPr="00F83733" w:rsidRDefault="00F83733" w:rsidP="00F83733">
            <w:pPr>
              <w:spacing w:after="0" w:line="240" w:lineRule="auto"/>
              <w:ind w:left="100" w:right="100"/>
              <w:rPr>
                <w:sz w:val="14"/>
                <w:szCs w:val="14"/>
              </w:rPr>
            </w:pPr>
          </w:p>
        </w:tc>
      </w:tr>
      <w:tr w:rsidR="00F83733" w:rsidRPr="00F83733" w14:paraId="35DCFCDE" w14:textId="77777777" w:rsidTr="00F83733">
        <w:trPr>
          <w:cantSplit/>
          <w:trHeight w:val="301"/>
          <w:jc w:val="center"/>
        </w:trPr>
        <w:tc>
          <w:tcPr>
            <w:tcW w:w="2404" w:type="dxa"/>
            <w:vMerge/>
            <w:shd w:val="clear" w:color="auto" w:fill="FFFFFF"/>
            <w:tcMar>
              <w:top w:w="0" w:type="dxa"/>
              <w:left w:w="0" w:type="dxa"/>
              <w:bottom w:w="0" w:type="dxa"/>
              <w:right w:w="0" w:type="dxa"/>
            </w:tcMar>
            <w:vAlign w:val="center"/>
          </w:tcPr>
          <w:p w14:paraId="07EF7BC8"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096C615B"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Wife Swiss, husband foreign</w:t>
            </w:r>
          </w:p>
        </w:tc>
        <w:tc>
          <w:tcPr>
            <w:tcW w:w="848" w:type="dxa"/>
            <w:shd w:val="clear" w:color="auto" w:fill="FFFFFF"/>
            <w:tcMar>
              <w:top w:w="0" w:type="dxa"/>
              <w:left w:w="0" w:type="dxa"/>
              <w:bottom w:w="0" w:type="dxa"/>
              <w:right w:w="0" w:type="dxa"/>
            </w:tcMar>
            <w:vAlign w:val="center"/>
          </w:tcPr>
          <w:p w14:paraId="1DDF8E4B"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14.9</w:t>
            </w:r>
          </w:p>
        </w:tc>
        <w:tc>
          <w:tcPr>
            <w:tcW w:w="848" w:type="dxa"/>
            <w:shd w:val="clear" w:color="auto" w:fill="FFFFFF"/>
            <w:tcMar>
              <w:top w:w="0" w:type="dxa"/>
              <w:left w:w="0" w:type="dxa"/>
              <w:bottom w:w="0" w:type="dxa"/>
              <w:right w:w="0" w:type="dxa"/>
            </w:tcMar>
            <w:vAlign w:val="center"/>
          </w:tcPr>
          <w:p w14:paraId="2462897F"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73419417"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16.7</w:t>
            </w:r>
          </w:p>
        </w:tc>
        <w:tc>
          <w:tcPr>
            <w:tcW w:w="848" w:type="dxa"/>
            <w:shd w:val="clear" w:color="auto" w:fill="FFFFFF"/>
            <w:tcMar>
              <w:top w:w="0" w:type="dxa"/>
              <w:left w:w="0" w:type="dxa"/>
              <w:bottom w:w="0" w:type="dxa"/>
              <w:right w:w="0" w:type="dxa"/>
            </w:tcMar>
            <w:vAlign w:val="center"/>
          </w:tcPr>
          <w:p w14:paraId="35DB3715" w14:textId="77777777" w:rsidR="00F83733" w:rsidRPr="00F83733" w:rsidRDefault="00F83733" w:rsidP="00F83733">
            <w:pPr>
              <w:spacing w:after="0" w:line="240" w:lineRule="auto"/>
              <w:ind w:left="100" w:right="100"/>
              <w:rPr>
                <w:sz w:val="14"/>
                <w:szCs w:val="14"/>
              </w:rPr>
            </w:pPr>
          </w:p>
        </w:tc>
      </w:tr>
      <w:tr w:rsidR="00F83733" w:rsidRPr="00F83733" w14:paraId="54AB724E" w14:textId="77777777" w:rsidTr="00F83733">
        <w:trPr>
          <w:cantSplit/>
          <w:trHeight w:val="301"/>
          <w:jc w:val="center"/>
        </w:trPr>
        <w:tc>
          <w:tcPr>
            <w:tcW w:w="2404" w:type="dxa"/>
            <w:vMerge/>
            <w:shd w:val="clear" w:color="auto" w:fill="FFFFFF"/>
            <w:tcMar>
              <w:top w:w="0" w:type="dxa"/>
              <w:left w:w="0" w:type="dxa"/>
              <w:bottom w:w="0" w:type="dxa"/>
              <w:right w:w="0" w:type="dxa"/>
            </w:tcMar>
            <w:vAlign w:val="center"/>
          </w:tcPr>
          <w:p w14:paraId="79DD9B20"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45950998"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Both foreign</w:t>
            </w:r>
          </w:p>
        </w:tc>
        <w:tc>
          <w:tcPr>
            <w:tcW w:w="848" w:type="dxa"/>
            <w:shd w:val="clear" w:color="auto" w:fill="FFFFFF"/>
            <w:tcMar>
              <w:top w:w="0" w:type="dxa"/>
              <w:left w:w="0" w:type="dxa"/>
              <w:bottom w:w="0" w:type="dxa"/>
              <w:right w:w="0" w:type="dxa"/>
            </w:tcMar>
            <w:vAlign w:val="center"/>
          </w:tcPr>
          <w:p w14:paraId="019DE683"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10.9</w:t>
            </w:r>
          </w:p>
        </w:tc>
        <w:tc>
          <w:tcPr>
            <w:tcW w:w="848" w:type="dxa"/>
            <w:shd w:val="clear" w:color="auto" w:fill="FFFFFF"/>
            <w:tcMar>
              <w:top w:w="0" w:type="dxa"/>
              <w:left w:w="0" w:type="dxa"/>
              <w:bottom w:w="0" w:type="dxa"/>
              <w:right w:w="0" w:type="dxa"/>
            </w:tcMar>
            <w:vAlign w:val="center"/>
          </w:tcPr>
          <w:p w14:paraId="21A0DE59"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337EBCFF"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15.7</w:t>
            </w:r>
          </w:p>
        </w:tc>
        <w:tc>
          <w:tcPr>
            <w:tcW w:w="848" w:type="dxa"/>
            <w:shd w:val="clear" w:color="auto" w:fill="FFFFFF"/>
            <w:tcMar>
              <w:top w:w="0" w:type="dxa"/>
              <w:left w:w="0" w:type="dxa"/>
              <w:bottom w:w="0" w:type="dxa"/>
              <w:right w:w="0" w:type="dxa"/>
            </w:tcMar>
            <w:vAlign w:val="center"/>
          </w:tcPr>
          <w:p w14:paraId="20255E9D" w14:textId="77777777" w:rsidR="00F83733" w:rsidRPr="00F83733" w:rsidRDefault="00F83733" w:rsidP="00F83733">
            <w:pPr>
              <w:spacing w:after="0" w:line="240" w:lineRule="auto"/>
              <w:ind w:left="100" w:right="100"/>
              <w:rPr>
                <w:sz w:val="14"/>
                <w:szCs w:val="14"/>
              </w:rPr>
            </w:pPr>
          </w:p>
        </w:tc>
      </w:tr>
      <w:tr w:rsidR="00F83733" w:rsidRPr="00F83733" w14:paraId="2A1F50F0" w14:textId="77777777" w:rsidTr="00F83733">
        <w:trPr>
          <w:cantSplit/>
          <w:trHeight w:val="301"/>
          <w:jc w:val="center"/>
        </w:trPr>
        <w:tc>
          <w:tcPr>
            <w:tcW w:w="2404" w:type="dxa"/>
            <w:shd w:val="clear" w:color="auto" w:fill="FFFFFF"/>
            <w:tcMar>
              <w:top w:w="0" w:type="dxa"/>
              <w:left w:w="0" w:type="dxa"/>
              <w:bottom w:w="0" w:type="dxa"/>
              <w:right w:w="0" w:type="dxa"/>
            </w:tcMar>
            <w:vAlign w:val="center"/>
          </w:tcPr>
          <w:p w14:paraId="504D048C"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Control variable: region</w:t>
            </w:r>
          </w:p>
        </w:tc>
        <w:tc>
          <w:tcPr>
            <w:tcW w:w="2404" w:type="dxa"/>
            <w:shd w:val="clear" w:color="auto" w:fill="FFFFFF"/>
            <w:tcMar>
              <w:top w:w="0" w:type="dxa"/>
              <w:left w:w="0" w:type="dxa"/>
              <w:bottom w:w="0" w:type="dxa"/>
              <w:right w:w="0" w:type="dxa"/>
            </w:tcMar>
            <w:vAlign w:val="center"/>
          </w:tcPr>
          <w:p w14:paraId="35B447BA"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Leman region</w:t>
            </w:r>
          </w:p>
        </w:tc>
        <w:tc>
          <w:tcPr>
            <w:tcW w:w="848" w:type="dxa"/>
            <w:shd w:val="clear" w:color="auto" w:fill="FFFFFF"/>
            <w:tcMar>
              <w:top w:w="0" w:type="dxa"/>
              <w:left w:w="0" w:type="dxa"/>
              <w:bottom w:w="0" w:type="dxa"/>
              <w:right w:w="0" w:type="dxa"/>
            </w:tcMar>
            <w:vAlign w:val="center"/>
          </w:tcPr>
          <w:p w14:paraId="60306E61"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20.8</w:t>
            </w:r>
          </w:p>
        </w:tc>
        <w:tc>
          <w:tcPr>
            <w:tcW w:w="848" w:type="dxa"/>
            <w:shd w:val="clear" w:color="auto" w:fill="FFFFFF"/>
            <w:tcMar>
              <w:top w:w="0" w:type="dxa"/>
              <w:left w:w="0" w:type="dxa"/>
              <w:bottom w:w="0" w:type="dxa"/>
              <w:right w:w="0" w:type="dxa"/>
            </w:tcMar>
            <w:vAlign w:val="center"/>
          </w:tcPr>
          <w:p w14:paraId="3D0767D7"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60276C75"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19.2</w:t>
            </w:r>
          </w:p>
        </w:tc>
        <w:tc>
          <w:tcPr>
            <w:tcW w:w="848" w:type="dxa"/>
            <w:shd w:val="clear" w:color="auto" w:fill="FFFFFF"/>
            <w:tcMar>
              <w:top w:w="0" w:type="dxa"/>
              <w:left w:w="0" w:type="dxa"/>
              <w:bottom w:w="0" w:type="dxa"/>
              <w:right w:w="0" w:type="dxa"/>
            </w:tcMar>
            <w:vAlign w:val="center"/>
          </w:tcPr>
          <w:p w14:paraId="6378BE09" w14:textId="77777777" w:rsidR="00F83733" w:rsidRPr="00F83733" w:rsidRDefault="00F83733" w:rsidP="00F83733">
            <w:pPr>
              <w:spacing w:after="0" w:line="240" w:lineRule="auto"/>
              <w:ind w:left="100" w:right="100"/>
              <w:rPr>
                <w:sz w:val="14"/>
                <w:szCs w:val="14"/>
              </w:rPr>
            </w:pPr>
          </w:p>
        </w:tc>
      </w:tr>
      <w:tr w:rsidR="00F83733" w:rsidRPr="00F83733" w14:paraId="38984E40" w14:textId="77777777" w:rsidTr="00F83733">
        <w:trPr>
          <w:cantSplit/>
          <w:trHeight w:val="301"/>
          <w:jc w:val="center"/>
        </w:trPr>
        <w:tc>
          <w:tcPr>
            <w:tcW w:w="2404" w:type="dxa"/>
            <w:vMerge w:val="restart"/>
            <w:shd w:val="clear" w:color="auto" w:fill="FFFFFF"/>
            <w:tcMar>
              <w:top w:w="0" w:type="dxa"/>
              <w:left w:w="0" w:type="dxa"/>
              <w:bottom w:w="0" w:type="dxa"/>
              <w:right w:w="0" w:type="dxa"/>
            </w:tcMar>
            <w:vAlign w:val="center"/>
          </w:tcPr>
          <w:p w14:paraId="0E70CFB9"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18DD9918"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Mittelland</w:t>
            </w:r>
          </w:p>
        </w:tc>
        <w:tc>
          <w:tcPr>
            <w:tcW w:w="848" w:type="dxa"/>
            <w:shd w:val="clear" w:color="auto" w:fill="FFFFFF"/>
            <w:tcMar>
              <w:top w:w="0" w:type="dxa"/>
              <w:left w:w="0" w:type="dxa"/>
              <w:bottom w:w="0" w:type="dxa"/>
              <w:right w:w="0" w:type="dxa"/>
            </w:tcMar>
            <w:vAlign w:val="center"/>
          </w:tcPr>
          <w:p w14:paraId="0846D9A1"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21.3</w:t>
            </w:r>
          </w:p>
        </w:tc>
        <w:tc>
          <w:tcPr>
            <w:tcW w:w="848" w:type="dxa"/>
            <w:shd w:val="clear" w:color="auto" w:fill="FFFFFF"/>
            <w:tcMar>
              <w:top w:w="0" w:type="dxa"/>
              <w:left w:w="0" w:type="dxa"/>
              <w:bottom w:w="0" w:type="dxa"/>
              <w:right w:w="0" w:type="dxa"/>
            </w:tcMar>
            <w:vAlign w:val="center"/>
          </w:tcPr>
          <w:p w14:paraId="2117B9E6"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2643802D"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23.2</w:t>
            </w:r>
          </w:p>
        </w:tc>
        <w:tc>
          <w:tcPr>
            <w:tcW w:w="848" w:type="dxa"/>
            <w:shd w:val="clear" w:color="auto" w:fill="FFFFFF"/>
            <w:tcMar>
              <w:top w:w="0" w:type="dxa"/>
              <w:left w:w="0" w:type="dxa"/>
              <w:bottom w:w="0" w:type="dxa"/>
              <w:right w:w="0" w:type="dxa"/>
            </w:tcMar>
            <w:vAlign w:val="center"/>
          </w:tcPr>
          <w:p w14:paraId="06990D1A" w14:textId="77777777" w:rsidR="00F83733" w:rsidRPr="00F83733" w:rsidRDefault="00F83733" w:rsidP="00F83733">
            <w:pPr>
              <w:spacing w:after="0" w:line="240" w:lineRule="auto"/>
              <w:ind w:left="100" w:right="100"/>
              <w:rPr>
                <w:sz w:val="14"/>
                <w:szCs w:val="14"/>
              </w:rPr>
            </w:pPr>
          </w:p>
        </w:tc>
      </w:tr>
      <w:tr w:rsidR="00F83733" w:rsidRPr="00F83733" w14:paraId="63B6A088" w14:textId="77777777" w:rsidTr="00F83733">
        <w:trPr>
          <w:cantSplit/>
          <w:trHeight w:val="301"/>
          <w:jc w:val="center"/>
        </w:trPr>
        <w:tc>
          <w:tcPr>
            <w:tcW w:w="2404" w:type="dxa"/>
            <w:vMerge/>
            <w:shd w:val="clear" w:color="auto" w:fill="FFFFFF"/>
            <w:tcMar>
              <w:top w:w="0" w:type="dxa"/>
              <w:left w:w="0" w:type="dxa"/>
              <w:bottom w:w="0" w:type="dxa"/>
              <w:right w:w="0" w:type="dxa"/>
            </w:tcMar>
            <w:vAlign w:val="center"/>
          </w:tcPr>
          <w:p w14:paraId="45FEC2BE"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5981D687"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Northwest</w:t>
            </w:r>
          </w:p>
        </w:tc>
        <w:tc>
          <w:tcPr>
            <w:tcW w:w="848" w:type="dxa"/>
            <w:shd w:val="clear" w:color="auto" w:fill="FFFFFF"/>
            <w:tcMar>
              <w:top w:w="0" w:type="dxa"/>
              <w:left w:w="0" w:type="dxa"/>
              <w:bottom w:w="0" w:type="dxa"/>
              <w:right w:w="0" w:type="dxa"/>
            </w:tcMar>
            <w:vAlign w:val="center"/>
          </w:tcPr>
          <w:p w14:paraId="650FDB46"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13.2</w:t>
            </w:r>
          </w:p>
        </w:tc>
        <w:tc>
          <w:tcPr>
            <w:tcW w:w="848" w:type="dxa"/>
            <w:shd w:val="clear" w:color="auto" w:fill="FFFFFF"/>
            <w:tcMar>
              <w:top w:w="0" w:type="dxa"/>
              <w:left w:w="0" w:type="dxa"/>
              <w:bottom w:w="0" w:type="dxa"/>
              <w:right w:w="0" w:type="dxa"/>
            </w:tcMar>
            <w:vAlign w:val="center"/>
          </w:tcPr>
          <w:p w14:paraId="2C5BEB4A"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5D5E4E12"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13.7</w:t>
            </w:r>
          </w:p>
        </w:tc>
        <w:tc>
          <w:tcPr>
            <w:tcW w:w="848" w:type="dxa"/>
            <w:shd w:val="clear" w:color="auto" w:fill="FFFFFF"/>
            <w:tcMar>
              <w:top w:w="0" w:type="dxa"/>
              <w:left w:w="0" w:type="dxa"/>
              <w:bottom w:w="0" w:type="dxa"/>
              <w:right w:w="0" w:type="dxa"/>
            </w:tcMar>
            <w:vAlign w:val="center"/>
          </w:tcPr>
          <w:p w14:paraId="05E600BA" w14:textId="77777777" w:rsidR="00F83733" w:rsidRPr="00F83733" w:rsidRDefault="00F83733" w:rsidP="00F83733">
            <w:pPr>
              <w:spacing w:after="0" w:line="240" w:lineRule="auto"/>
              <w:ind w:left="100" w:right="100"/>
              <w:rPr>
                <w:sz w:val="14"/>
                <w:szCs w:val="14"/>
              </w:rPr>
            </w:pPr>
          </w:p>
        </w:tc>
      </w:tr>
      <w:tr w:rsidR="00F83733" w:rsidRPr="00F83733" w14:paraId="21194617" w14:textId="77777777" w:rsidTr="00F83733">
        <w:trPr>
          <w:cantSplit/>
          <w:trHeight w:val="301"/>
          <w:jc w:val="center"/>
        </w:trPr>
        <w:tc>
          <w:tcPr>
            <w:tcW w:w="2404" w:type="dxa"/>
            <w:vMerge/>
            <w:shd w:val="clear" w:color="auto" w:fill="FFFFFF"/>
            <w:tcMar>
              <w:top w:w="0" w:type="dxa"/>
              <w:left w:w="0" w:type="dxa"/>
              <w:bottom w:w="0" w:type="dxa"/>
              <w:right w:w="0" w:type="dxa"/>
            </w:tcMar>
            <w:vAlign w:val="center"/>
          </w:tcPr>
          <w:p w14:paraId="70396DC0"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6634519D"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Zurich</w:t>
            </w:r>
          </w:p>
        </w:tc>
        <w:tc>
          <w:tcPr>
            <w:tcW w:w="848" w:type="dxa"/>
            <w:shd w:val="clear" w:color="auto" w:fill="FFFFFF"/>
            <w:tcMar>
              <w:top w:w="0" w:type="dxa"/>
              <w:left w:w="0" w:type="dxa"/>
              <w:bottom w:w="0" w:type="dxa"/>
              <w:right w:w="0" w:type="dxa"/>
            </w:tcMar>
            <w:vAlign w:val="center"/>
          </w:tcPr>
          <w:p w14:paraId="002BDF69"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21.7</w:t>
            </w:r>
          </w:p>
        </w:tc>
        <w:tc>
          <w:tcPr>
            <w:tcW w:w="848" w:type="dxa"/>
            <w:shd w:val="clear" w:color="auto" w:fill="FFFFFF"/>
            <w:tcMar>
              <w:top w:w="0" w:type="dxa"/>
              <w:left w:w="0" w:type="dxa"/>
              <w:bottom w:w="0" w:type="dxa"/>
              <w:right w:w="0" w:type="dxa"/>
            </w:tcMar>
            <w:vAlign w:val="center"/>
          </w:tcPr>
          <w:p w14:paraId="2E267DC9"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15B45C2B"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19.6</w:t>
            </w:r>
          </w:p>
        </w:tc>
        <w:tc>
          <w:tcPr>
            <w:tcW w:w="848" w:type="dxa"/>
            <w:shd w:val="clear" w:color="auto" w:fill="FFFFFF"/>
            <w:tcMar>
              <w:top w:w="0" w:type="dxa"/>
              <w:left w:w="0" w:type="dxa"/>
              <w:bottom w:w="0" w:type="dxa"/>
              <w:right w:w="0" w:type="dxa"/>
            </w:tcMar>
            <w:vAlign w:val="center"/>
          </w:tcPr>
          <w:p w14:paraId="43409ECF" w14:textId="77777777" w:rsidR="00F83733" w:rsidRPr="00F83733" w:rsidRDefault="00F83733" w:rsidP="00F83733">
            <w:pPr>
              <w:spacing w:after="0" w:line="240" w:lineRule="auto"/>
              <w:ind w:left="100" w:right="100"/>
              <w:rPr>
                <w:sz w:val="14"/>
                <w:szCs w:val="14"/>
              </w:rPr>
            </w:pPr>
          </w:p>
        </w:tc>
      </w:tr>
      <w:tr w:rsidR="00F83733" w:rsidRPr="00F83733" w14:paraId="172C623A" w14:textId="77777777" w:rsidTr="00F83733">
        <w:trPr>
          <w:cantSplit/>
          <w:trHeight w:val="301"/>
          <w:jc w:val="center"/>
        </w:trPr>
        <w:tc>
          <w:tcPr>
            <w:tcW w:w="2404" w:type="dxa"/>
            <w:vMerge/>
            <w:shd w:val="clear" w:color="auto" w:fill="FFFFFF"/>
            <w:tcMar>
              <w:top w:w="0" w:type="dxa"/>
              <w:left w:w="0" w:type="dxa"/>
              <w:bottom w:w="0" w:type="dxa"/>
              <w:right w:w="0" w:type="dxa"/>
            </w:tcMar>
            <w:vAlign w:val="center"/>
          </w:tcPr>
          <w:p w14:paraId="61A2A07E"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36F3EE32"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East</w:t>
            </w:r>
          </w:p>
        </w:tc>
        <w:tc>
          <w:tcPr>
            <w:tcW w:w="848" w:type="dxa"/>
            <w:shd w:val="clear" w:color="auto" w:fill="FFFFFF"/>
            <w:tcMar>
              <w:top w:w="0" w:type="dxa"/>
              <w:left w:w="0" w:type="dxa"/>
              <w:bottom w:w="0" w:type="dxa"/>
              <w:right w:w="0" w:type="dxa"/>
            </w:tcMar>
            <w:vAlign w:val="center"/>
          </w:tcPr>
          <w:p w14:paraId="4705C7A2"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12.9</w:t>
            </w:r>
          </w:p>
        </w:tc>
        <w:tc>
          <w:tcPr>
            <w:tcW w:w="848" w:type="dxa"/>
            <w:shd w:val="clear" w:color="auto" w:fill="FFFFFF"/>
            <w:tcMar>
              <w:top w:w="0" w:type="dxa"/>
              <w:left w:w="0" w:type="dxa"/>
              <w:bottom w:w="0" w:type="dxa"/>
              <w:right w:w="0" w:type="dxa"/>
            </w:tcMar>
            <w:vAlign w:val="center"/>
          </w:tcPr>
          <w:p w14:paraId="43C87907"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7CD7DFF3"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12.8</w:t>
            </w:r>
          </w:p>
        </w:tc>
        <w:tc>
          <w:tcPr>
            <w:tcW w:w="848" w:type="dxa"/>
            <w:shd w:val="clear" w:color="auto" w:fill="FFFFFF"/>
            <w:tcMar>
              <w:top w:w="0" w:type="dxa"/>
              <w:left w:w="0" w:type="dxa"/>
              <w:bottom w:w="0" w:type="dxa"/>
              <w:right w:w="0" w:type="dxa"/>
            </w:tcMar>
            <w:vAlign w:val="center"/>
          </w:tcPr>
          <w:p w14:paraId="00B76864" w14:textId="77777777" w:rsidR="00F83733" w:rsidRPr="00F83733" w:rsidRDefault="00F83733" w:rsidP="00F83733">
            <w:pPr>
              <w:spacing w:after="0" w:line="240" w:lineRule="auto"/>
              <w:ind w:left="100" w:right="100"/>
              <w:rPr>
                <w:sz w:val="14"/>
                <w:szCs w:val="14"/>
              </w:rPr>
            </w:pPr>
          </w:p>
        </w:tc>
      </w:tr>
      <w:tr w:rsidR="00F83733" w:rsidRPr="00F83733" w14:paraId="1496FFA4" w14:textId="77777777" w:rsidTr="00F83733">
        <w:trPr>
          <w:cantSplit/>
          <w:trHeight w:val="301"/>
          <w:jc w:val="center"/>
        </w:trPr>
        <w:tc>
          <w:tcPr>
            <w:tcW w:w="2404" w:type="dxa"/>
            <w:vMerge/>
            <w:shd w:val="clear" w:color="auto" w:fill="FFFFFF"/>
            <w:tcMar>
              <w:top w:w="0" w:type="dxa"/>
              <w:left w:w="0" w:type="dxa"/>
              <w:bottom w:w="0" w:type="dxa"/>
              <w:right w:w="0" w:type="dxa"/>
            </w:tcMar>
            <w:vAlign w:val="center"/>
          </w:tcPr>
          <w:p w14:paraId="1CC110C2"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35AC9E9C"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Central</w:t>
            </w:r>
          </w:p>
        </w:tc>
        <w:tc>
          <w:tcPr>
            <w:tcW w:w="848" w:type="dxa"/>
            <w:shd w:val="clear" w:color="auto" w:fill="FFFFFF"/>
            <w:tcMar>
              <w:top w:w="0" w:type="dxa"/>
              <w:left w:w="0" w:type="dxa"/>
              <w:bottom w:w="0" w:type="dxa"/>
              <w:right w:w="0" w:type="dxa"/>
            </w:tcMar>
            <w:vAlign w:val="center"/>
          </w:tcPr>
          <w:p w14:paraId="3A4D8460"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6.5</w:t>
            </w:r>
          </w:p>
        </w:tc>
        <w:tc>
          <w:tcPr>
            <w:tcW w:w="848" w:type="dxa"/>
            <w:shd w:val="clear" w:color="auto" w:fill="FFFFFF"/>
            <w:tcMar>
              <w:top w:w="0" w:type="dxa"/>
              <w:left w:w="0" w:type="dxa"/>
              <w:bottom w:w="0" w:type="dxa"/>
              <w:right w:w="0" w:type="dxa"/>
            </w:tcMar>
            <w:vAlign w:val="center"/>
          </w:tcPr>
          <w:p w14:paraId="4ADC33C9"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7CBB88D9"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7.6</w:t>
            </w:r>
          </w:p>
        </w:tc>
        <w:tc>
          <w:tcPr>
            <w:tcW w:w="848" w:type="dxa"/>
            <w:shd w:val="clear" w:color="auto" w:fill="FFFFFF"/>
            <w:tcMar>
              <w:top w:w="0" w:type="dxa"/>
              <w:left w:w="0" w:type="dxa"/>
              <w:bottom w:w="0" w:type="dxa"/>
              <w:right w:w="0" w:type="dxa"/>
            </w:tcMar>
            <w:vAlign w:val="center"/>
          </w:tcPr>
          <w:p w14:paraId="417DDD13" w14:textId="77777777" w:rsidR="00F83733" w:rsidRPr="00F83733" w:rsidRDefault="00F83733" w:rsidP="00F83733">
            <w:pPr>
              <w:spacing w:after="0" w:line="240" w:lineRule="auto"/>
              <w:ind w:left="100" w:right="100"/>
              <w:rPr>
                <w:sz w:val="14"/>
                <w:szCs w:val="14"/>
              </w:rPr>
            </w:pPr>
          </w:p>
        </w:tc>
      </w:tr>
      <w:tr w:rsidR="00F83733" w:rsidRPr="00F83733" w14:paraId="34D26D5D" w14:textId="77777777" w:rsidTr="00F83733">
        <w:trPr>
          <w:cantSplit/>
          <w:trHeight w:val="301"/>
          <w:jc w:val="center"/>
        </w:trPr>
        <w:tc>
          <w:tcPr>
            <w:tcW w:w="2404" w:type="dxa"/>
            <w:vMerge/>
            <w:shd w:val="clear" w:color="auto" w:fill="FFFFFF"/>
            <w:tcMar>
              <w:top w:w="0" w:type="dxa"/>
              <w:left w:w="0" w:type="dxa"/>
              <w:bottom w:w="0" w:type="dxa"/>
              <w:right w:w="0" w:type="dxa"/>
            </w:tcMar>
            <w:vAlign w:val="center"/>
          </w:tcPr>
          <w:p w14:paraId="7FD9F2F7"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674AFD5E"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Ticino</w:t>
            </w:r>
          </w:p>
        </w:tc>
        <w:tc>
          <w:tcPr>
            <w:tcW w:w="848" w:type="dxa"/>
            <w:shd w:val="clear" w:color="auto" w:fill="FFFFFF"/>
            <w:tcMar>
              <w:top w:w="0" w:type="dxa"/>
              <w:left w:w="0" w:type="dxa"/>
              <w:bottom w:w="0" w:type="dxa"/>
              <w:right w:w="0" w:type="dxa"/>
            </w:tcMar>
            <w:vAlign w:val="center"/>
          </w:tcPr>
          <w:p w14:paraId="42E6E0EE"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3.6</w:t>
            </w:r>
          </w:p>
        </w:tc>
        <w:tc>
          <w:tcPr>
            <w:tcW w:w="848" w:type="dxa"/>
            <w:shd w:val="clear" w:color="auto" w:fill="FFFFFF"/>
            <w:tcMar>
              <w:top w:w="0" w:type="dxa"/>
              <w:left w:w="0" w:type="dxa"/>
              <w:bottom w:w="0" w:type="dxa"/>
              <w:right w:w="0" w:type="dxa"/>
            </w:tcMar>
            <w:vAlign w:val="center"/>
          </w:tcPr>
          <w:p w14:paraId="2E4FE5E0"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4A328CEE"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3.8</w:t>
            </w:r>
          </w:p>
        </w:tc>
        <w:tc>
          <w:tcPr>
            <w:tcW w:w="848" w:type="dxa"/>
            <w:shd w:val="clear" w:color="auto" w:fill="FFFFFF"/>
            <w:tcMar>
              <w:top w:w="0" w:type="dxa"/>
              <w:left w:w="0" w:type="dxa"/>
              <w:bottom w:w="0" w:type="dxa"/>
              <w:right w:w="0" w:type="dxa"/>
            </w:tcMar>
            <w:vAlign w:val="center"/>
          </w:tcPr>
          <w:p w14:paraId="1055560A" w14:textId="77777777" w:rsidR="00F83733" w:rsidRPr="00F83733" w:rsidRDefault="00F83733" w:rsidP="00F83733">
            <w:pPr>
              <w:spacing w:after="0" w:line="240" w:lineRule="auto"/>
              <w:ind w:left="100" w:right="100"/>
              <w:rPr>
                <w:sz w:val="14"/>
                <w:szCs w:val="14"/>
              </w:rPr>
            </w:pPr>
          </w:p>
        </w:tc>
      </w:tr>
      <w:tr w:rsidR="00F83733" w:rsidRPr="00F83733" w14:paraId="010B528D" w14:textId="77777777" w:rsidTr="00F83733">
        <w:trPr>
          <w:cantSplit/>
          <w:trHeight w:val="301"/>
          <w:jc w:val="center"/>
        </w:trPr>
        <w:tc>
          <w:tcPr>
            <w:tcW w:w="2404" w:type="dxa"/>
            <w:shd w:val="clear" w:color="auto" w:fill="FFFFFF"/>
            <w:tcMar>
              <w:top w:w="0" w:type="dxa"/>
              <w:left w:w="0" w:type="dxa"/>
              <w:bottom w:w="0" w:type="dxa"/>
              <w:right w:w="0" w:type="dxa"/>
            </w:tcMar>
            <w:vAlign w:val="center"/>
          </w:tcPr>
          <w:p w14:paraId="07BA5750"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Control variable: geographical characteristics</w:t>
            </w:r>
          </w:p>
        </w:tc>
        <w:tc>
          <w:tcPr>
            <w:tcW w:w="2404" w:type="dxa"/>
            <w:shd w:val="clear" w:color="auto" w:fill="FFFFFF"/>
            <w:tcMar>
              <w:top w:w="0" w:type="dxa"/>
              <w:left w:w="0" w:type="dxa"/>
              <w:bottom w:w="0" w:type="dxa"/>
              <w:right w:w="0" w:type="dxa"/>
            </w:tcMar>
            <w:vAlign w:val="center"/>
          </w:tcPr>
          <w:p w14:paraId="12B45954"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City</w:t>
            </w:r>
          </w:p>
        </w:tc>
        <w:tc>
          <w:tcPr>
            <w:tcW w:w="848" w:type="dxa"/>
            <w:shd w:val="clear" w:color="auto" w:fill="FFFFFF"/>
            <w:tcMar>
              <w:top w:w="0" w:type="dxa"/>
              <w:left w:w="0" w:type="dxa"/>
              <w:bottom w:w="0" w:type="dxa"/>
              <w:right w:w="0" w:type="dxa"/>
            </w:tcMar>
            <w:vAlign w:val="center"/>
          </w:tcPr>
          <w:p w14:paraId="2BD3A703"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73</w:t>
            </w:r>
          </w:p>
        </w:tc>
        <w:tc>
          <w:tcPr>
            <w:tcW w:w="848" w:type="dxa"/>
            <w:shd w:val="clear" w:color="auto" w:fill="FFFFFF"/>
            <w:tcMar>
              <w:top w:w="0" w:type="dxa"/>
              <w:left w:w="0" w:type="dxa"/>
              <w:bottom w:w="0" w:type="dxa"/>
              <w:right w:w="0" w:type="dxa"/>
            </w:tcMar>
            <w:vAlign w:val="center"/>
          </w:tcPr>
          <w:p w14:paraId="71BADA1B"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284E2A9B"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68.1</w:t>
            </w:r>
          </w:p>
        </w:tc>
        <w:tc>
          <w:tcPr>
            <w:tcW w:w="848" w:type="dxa"/>
            <w:shd w:val="clear" w:color="auto" w:fill="FFFFFF"/>
            <w:tcMar>
              <w:top w:w="0" w:type="dxa"/>
              <w:left w:w="0" w:type="dxa"/>
              <w:bottom w:w="0" w:type="dxa"/>
              <w:right w:w="0" w:type="dxa"/>
            </w:tcMar>
            <w:vAlign w:val="center"/>
          </w:tcPr>
          <w:p w14:paraId="59C54C41" w14:textId="77777777" w:rsidR="00F83733" w:rsidRPr="00F83733" w:rsidRDefault="00F83733" w:rsidP="00F83733">
            <w:pPr>
              <w:spacing w:after="0" w:line="240" w:lineRule="auto"/>
              <w:ind w:left="100" w:right="100"/>
              <w:rPr>
                <w:sz w:val="14"/>
                <w:szCs w:val="14"/>
              </w:rPr>
            </w:pPr>
          </w:p>
        </w:tc>
      </w:tr>
      <w:tr w:rsidR="00F83733" w:rsidRPr="00F83733" w14:paraId="1C3CD041" w14:textId="77777777" w:rsidTr="00F83733">
        <w:trPr>
          <w:cantSplit/>
          <w:trHeight w:val="301"/>
          <w:jc w:val="center"/>
        </w:trPr>
        <w:tc>
          <w:tcPr>
            <w:tcW w:w="2404" w:type="dxa"/>
            <w:vMerge w:val="restart"/>
            <w:shd w:val="clear" w:color="auto" w:fill="FFFFFF"/>
            <w:tcMar>
              <w:top w:w="0" w:type="dxa"/>
              <w:left w:w="0" w:type="dxa"/>
              <w:bottom w:w="0" w:type="dxa"/>
              <w:right w:w="0" w:type="dxa"/>
            </w:tcMar>
            <w:vAlign w:val="center"/>
          </w:tcPr>
          <w:p w14:paraId="2A6AA525"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584E3F94"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Agglomeration/rural centres</w:t>
            </w:r>
          </w:p>
        </w:tc>
        <w:tc>
          <w:tcPr>
            <w:tcW w:w="848" w:type="dxa"/>
            <w:shd w:val="clear" w:color="auto" w:fill="FFFFFF"/>
            <w:tcMar>
              <w:top w:w="0" w:type="dxa"/>
              <w:left w:w="0" w:type="dxa"/>
              <w:bottom w:w="0" w:type="dxa"/>
              <w:right w:w="0" w:type="dxa"/>
            </w:tcMar>
            <w:vAlign w:val="center"/>
          </w:tcPr>
          <w:p w14:paraId="4CE9EC84"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16.5</w:t>
            </w:r>
          </w:p>
        </w:tc>
        <w:tc>
          <w:tcPr>
            <w:tcW w:w="848" w:type="dxa"/>
            <w:shd w:val="clear" w:color="auto" w:fill="FFFFFF"/>
            <w:tcMar>
              <w:top w:w="0" w:type="dxa"/>
              <w:left w:w="0" w:type="dxa"/>
              <w:bottom w:w="0" w:type="dxa"/>
              <w:right w:w="0" w:type="dxa"/>
            </w:tcMar>
            <w:vAlign w:val="center"/>
          </w:tcPr>
          <w:p w14:paraId="45235AB8"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785C2BB8"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18.9</w:t>
            </w:r>
          </w:p>
        </w:tc>
        <w:tc>
          <w:tcPr>
            <w:tcW w:w="848" w:type="dxa"/>
            <w:shd w:val="clear" w:color="auto" w:fill="FFFFFF"/>
            <w:tcMar>
              <w:top w:w="0" w:type="dxa"/>
              <w:left w:w="0" w:type="dxa"/>
              <w:bottom w:w="0" w:type="dxa"/>
              <w:right w:w="0" w:type="dxa"/>
            </w:tcMar>
            <w:vAlign w:val="center"/>
          </w:tcPr>
          <w:p w14:paraId="03061ABF" w14:textId="77777777" w:rsidR="00F83733" w:rsidRPr="00F83733" w:rsidRDefault="00F83733" w:rsidP="00F83733">
            <w:pPr>
              <w:spacing w:after="0" w:line="240" w:lineRule="auto"/>
              <w:ind w:left="100" w:right="100"/>
              <w:rPr>
                <w:sz w:val="14"/>
                <w:szCs w:val="14"/>
              </w:rPr>
            </w:pPr>
          </w:p>
        </w:tc>
      </w:tr>
      <w:tr w:rsidR="00F83733" w:rsidRPr="00F83733" w14:paraId="7FAA430D" w14:textId="77777777" w:rsidTr="00F83733">
        <w:trPr>
          <w:cantSplit/>
          <w:trHeight w:val="301"/>
          <w:jc w:val="center"/>
        </w:trPr>
        <w:tc>
          <w:tcPr>
            <w:tcW w:w="2404" w:type="dxa"/>
            <w:vMerge/>
            <w:shd w:val="clear" w:color="auto" w:fill="FFFFFF"/>
            <w:tcMar>
              <w:top w:w="0" w:type="dxa"/>
              <w:left w:w="0" w:type="dxa"/>
              <w:bottom w:w="0" w:type="dxa"/>
              <w:right w:w="0" w:type="dxa"/>
            </w:tcMar>
            <w:vAlign w:val="center"/>
          </w:tcPr>
          <w:p w14:paraId="640E104D" w14:textId="77777777" w:rsidR="00F83733" w:rsidRPr="00F83733" w:rsidRDefault="00F83733" w:rsidP="00F83733">
            <w:pPr>
              <w:spacing w:after="0" w:line="240" w:lineRule="auto"/>
              <w:ind w:left="100" w:right="100"/>
              <w:rPr>
                <w:sz w:val="14"/>
                <w:szCs w:val="14"/>
              </w:rPr>
            </w:pPr>
          </w:p>
        </w:tc>
        <w:tc>
          <w:tcPr>
            <w:tcW w:w="2404" w:type="dxa"/>
            <w:shd w:val="clear" w:color="auto" w:fill="FFFFFF"/>
            <w:tcMar>
              <w:top w:w="0" w:type="dxa"/>
              <w:left w:w="0" w:type="dxa"/>
              <w:bottom w:w="0" w:type="dxa"/>
              <w:right w:w="0" w:type="dxa"/>
            </w:tcMar>
            <w:vAlign w:val="center"/>
          </w:tcPr>
          <w:p w14:paraId="0A943DC8"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Rural area</w:t>
            </w:r>
          </w:p>
        </w:tc>
        <w:tc>
          <w:tcPr>
            <w:tcW w:w="848" w:type="dxa"/>
            <w:shd w:val="clear" w:color="auto" w:fill="FFFFFF"/>
            <w:tcMar>
              <w:top w:w="0" w:type="dxa"/>
              <w:left w:w="0" w:type="dxa"/>
              <w:bottom w:w="0" w:type="dxa"/>
              <w:right w:w="0" w:type="dxa"/>
            </w:tcMar>
            <w:vAlign w:val="center"/>
          </w:tcPr>
          <w:p w14:paraId="7412D308"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10.5</w:t>
            </w:r>
          </w:p>
        </w:tc>
        <w:tc>
          <w:tcPr>
            <w:tcW w:w="848" w:type="dxa"/>
            <w:shd w:val="clear" w:color="auto" w:fill="FFFFFF"/>
            <w:tcMar>
              <w:top w:w="0" w:type="dxa"/>
              <w:left w:w="0" w:type="dxa"/>
              <w:bottom w:w="0" w:type="dxa"/>
              <w:right w:w="0" w:type="dxa"/>
            </w:tcMar>
            <w:vAlign w:val="center"/>
          </w:tcPr>
          <w:p w14:paraId="1136CEA6" w14:textId="77777777" w:rsidR="00F83733" w:rsidRPr="00F83733" w:rsidRDefault="00F83733" w:rsidP="00F83733">
            <w:pPr>
              <w:spacing w:after="0" w:line="240" w:lineRule="auto"/>
              <w:ind w:left="100" w:right="100"/>
              <w:rPr>
                <w:sz w:val="14"/>
                <w:szCs w:val="14"/>
              </w:rPr>
            </w:pPr>
          </w:p>
        </w:tc>
        <w:tc>
          <w:tcPr>
            <w:tcW w:w="848" w:type="dxa"/>
            <w:shd w:val="clear" w:color="auto" w:fill="FFFFFF"/>
            <w:tcMar>
              <w:top w:w="0" w:type="dxa"/>
              <w:left w:w="0" w:type="dxa"/>
              <w:bottom w:w="0" w:type="dxa"/>
              <w:right w:w="0" w:type="dxa"/>
            </w:tcMar>
            <w:vAlign w:val="center"/>
          </w:tcPr>
          <w:p w14:paraId="7EA269C7"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13.1</w:t>
            </w:r>
          </w:p>
        </w:tc>
        <w:tc>
          <w:tcPr>
            <w:tcW w:w="848" w:type="dxa"/>
            <w:shd w:val="clear" w:color="auto" w:fill="FFFFFF"/>
            <w:tcMar>
              <w:top w:w="0" w:type="dxa"/>
              <w:left w:w="0" w:type="dxa"/>
              <w:bottom w:w="0" w:type="dxa"/>
              <w:right w:w="0" w:type="dxa"/>
            </w:tcMar>
            <w:vAlign w:val="center"/>
          </w:tcPr>
          <w:p w14:paraId="37C0EF54" w14:textId="77777777" w:rsidR="00F83733" w:rsidRPr="00F83733" w:rsidRDefault="00F83733" w:rsidP="00F83733">
            <w:pPr>
              <w:spacing w:after="0" w:line="240" w:lineRule="auto"/>
              <w:ind w:left="100" w:right="100"/>
              <w:rPr>
                <w:sz w:val="14"/>
                <w:szCs w:val="14"/>
              </w:rPr>
            </w:pPr>
          </w:p>
        </w:tc>
      </w:tr>
      <w:tr w:rsidR="00F83733" w:rsidRPr="00F83733" w14:paraId="02BE9AFF" w14:textId="77777777" w:rsidTr="00F83733">
        <w:trPr>
          <w:cantSplit/>
          <w:trHeight w:val="301"/>
          <w:jc w:val="center"/>
        </w:trPr>
        <w:tc>
          <w:tcPr>
            <w:tcW w:w="2404" w:type="dxa"/>
            <w:tcBorders>
              <w:bottom w:val="single" w:sz="16" w:space="0" w:color="000000"/>
            </w:tcBorders>
            <w:shd w:val="clear" w:color="auto" w:fill="FFFFFF"/>
            <w:tcMar>
              <w:top w:w="0" w:type="dxa"/>
              <w:left w:w="0" w:type="dxa"/>
              <w:bottom w:w="0" w:type="dxa"/>
              <w:right w:w="0" w:type="dxa"/>
            </w:tcMar>
            <w:vAlign w:val="center"/>
          </w:tcPr>
          <w:p w14:paraId="41DB4C3F"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N</w:t>
            </w:r>
          </w:p>
        </w:tc>
        <w:tc>
          <w:tcPr>
            <w:tcW w:w="2404" w:type="dxa"/>
            <w:tcBorders>
              <w:bottom w:val="single" w:sz="16" w:space="0" w:color="000000"/>
            </w:tcBorders>
            <w:shd w:val="clear" w:color="auto" w:fill="FFFFFF"/>
            <w:tcMar>
              <w:top w:w="0" w:type="dxa"/>
              <w:left w:w="0" w:type="dxa"/>
              <w:bottom w:w="0" w:type="dxa"/>
              <w:right w:w="0" w:type="dxa"/>
            </w:tcMar>
            <w:vAlign w:val="center"/>
          </w:tcPr>
          <w:p w14:paraId="1508F6EA" w14:textId="77777777" w:rsidR="00F83733" w:rsidRPr="00F83733" w:rsidRDefault="00F83733" w:rsidP="00F83733">
            <w:pPr>
              <w:spacing w:after="0" w:line="240" w:lineRule="auto"/>
              <w:ind w:left="100" w:right="100"/>
              <w:rPr>
                <w:sz w:val="14"/>
                <w:szCs w:val="14"/>
              </w:rPr>
            </w:pPr>
          </w:p>
        </w:tc>
        <w:tc>
          <w:tcPr>
            <w:tcW w:w="848" w:type="dxa"/>
            <w:tcBorders>
              <w:bottom w:val="single" w:sz="16" w:space="0" w:color="000000"/>
            </w:tcBorders>
            <w:shd w:val="clear" w:color="auto" w:fill="FFFFFF"/>
            <w:tcMar>
              <w:top w:w="0" w:type="dxa"/>
              <w:left w:w="0" w:type="dxa"/>
              <w:bottom w:w="0" w:type="dxa"/>
              <w:right w:w="0" w:type="dxa"/>
            </w:tcMar>
            <w:vAlign w:val="center"/>
          </w:tcPr>
          <w:p w14:paraId="13F52350"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11952</w:t>
            </w:r>
          </w:p>
        </w:tc>
        <w:tc>
          <w:tcPr>
            <w:tcW w:w="848" w:type="dxa"/>
            <w:tcBorders>
              <w:bottom w:val="single" w:sz="16" w:space="0" w:color="000000"/>
            </w:tcBorders>
            <w:shd w:val="clear" w:color="auto" w:fill="FFFFFF"/>
            <w:tcMar>
              <w:top w:w="0" w:type="dxa"/>
              <w:left w:w="0" w:type="dxa"/>
              <w:bottom w:w="0" w:type="dxa"/>
              <w:right w:w="0" w:type="dxa"/>
            </w:tcMar>
            <w:vAlign w:val="center"/>
          </w:tcPr>
          <w:p w14:paraId="3E585F4C" w14:textId="77777777" w:rsidR="00F83733" w:rsidRPr="00F83733" w:rsidRDefault="00F83733" w:rsidP="00F83733">
            <w:pPr>
              <w:spacing w:after="0" w:line="240" w:lineRule="auto"/>
              <w:ind w:left="100" w:right="100"/>
              <w:rPr>
                <w:sz w:val="14"/>
                <w:szCs w:val="14"/>
              </w:rPr>
            </w:pPr>
          </w:p>
        </w:tc>
        <w:tc>
          <w:tcPr>
            <w:tcW w:w="848" w:type="dxa"/>
            <w:tcBorders>
              <w:bottom w:val="single" w:sz="16" w:space="0" w:color="000000"/>
            </w:tcBorders>
            <w:shd w:val="clear" w:color="auto" w:fill="FFFFFF"/>
            <w:tcMar>
              <w:top w:w="0" w:type="dxa"/>
              <w:left w:w="0" w:type="dxa"/>
              <w:bottom w:w="0" w:type="dxa"/>
              <w:right w:w="0" w:type="dxa"/>
            </w:tcMar>
            <w:vAlign w:val="center"/>
          </w:tcPr>
          <w:p w14:paraId="5F4CB907" w14:textId="77777777" w:rsidR="00F83733" w:rsidRPr="00F83733" w:rsidRDefault="00F83733" w:rsidP="00F83733">
            <w:pPr>
              <w:spacing w:after="0" w:line="240" w:lineRule="auto"/>
              <w:ind w:left="100" w:right="100"/>
              <w:rPr>
                <w:sz w:val="14"/>
                <w:szCs w:val="14"/>
              </w:rPr>
            </w:pPr>
            <w:r w:rsidRPr="00F83733">
              <w:rPr>
                <w:rFonts w:ascii="Arial" w:eastAsia="Arial" w:hAnsi="Arial" w:cs="Arial"/>
                <w:color w:val="111111"/>
                <w:sz w:val="14"/>
                <w:szCs w:val="14"/>
              </w:rPr>
              <w:t>37839</w:t>
            </w:r>
          </w:p>
        </w:tc>
        <w:tc>
          <w:tcPr>
            <w:tcW w:w="848" w:type="dxa"/>
            <w:tcBorders>
              <w:bottom w:val="single" w:sz="16" w:space="0" w:color="000000"/>
            </w:tcBorders>
            <w:shd w:val="clear" w:color="auto" w:fill="FFFFFF"/>
            <w:tcMar>
              <w:top w:w="0" w:type="dxa"/>
              <w:left w:w="0" w:type="dxa"/>
              <w:bottom w:w="0" w:type="dxa"/>
              <w:right w:w="0" w:type="dxa"/>
            </w:tcMar>
            <w:vAlign w:val="center"/>
          </w:tcPr>
          <w:p w14:paraId="1D633A41" w14:textId="77777777" w:rsidR="00F83733" w:rsidRPr="00F83733" w:rsidRDefault="00F83733" w:rsidP="00F83733">
            <w:pPr>
              <w:spacing w:after="0" w:line="240" w:lineRule="auto"/>
              <w:ind w:left="100" w:right="100"/>
              <w:rPr>
                <w:sz w:val="14"/>
                <w:szCs w:val="14"/>
              </w:rPr>
            </w:pPr>
          </w:p>
        </w:tc>
      </w:tr>
    </w:tbl>
    <w:p w14:paraId="0D471A39" w14:textId="480E127F" w:rsidR="00DA1486" w:rsidRPr="003343E8" w:rsidRDefault="00DA1486" w:rsidP="00DA1486">
      <w:pPr>
        <w:rPr>
          <w:i/>
          <w:iCs/>
          <w:lang w:val="en-US"/>
        </w:rPr>
      </w:pPr>
      <w:r>
        <w:rPr>
          <w:lang w:val="en-US"/>
        </w:rPr>
        <w:fldChar w:fldCharType="end"/>
      </w:r>
      <w:r w:rsidRPr="00373E8D">
        <w:rPr>
          <w:i/>
          <w:iCs/>
          <w:lang w:val="en-US"/>
        </w:rPr>
        <w:t xml:space="preserve">Notes: </w:t>
      </w:r>
      <w:r w:rsidR="00FF0F50">
        <w:rPr>
          <w:i/>
          <w:iCs/>
          <w:lang w:val="en-US"/>
        </w:rPr>
        <w:t>Income measures refer to the average in the</w:t>
      </w:r>
      <w:r w:rsidRPr="00373E8D">
        <w:rPr>
          <w:i/>
          <w:iCs/>
          <w:lang w:val="en-US"/>
        </w:rPr>
        <w:t xml:space="preserve"> six years before the couple filed for the divorce</w:t>
      </w:r>
      <w:r w:rsidR="00FF0F50">
        <w:rPr>
          <w:i/>
          <w:iCs/>
          <w:lang w:val="en-US"/>
        </w:rPr>
        <w:t xml:space="preserve"> and in the</w:t>
      </w:r>
      <w:r w:rsidRPr="00373E8D">
        <w:rPr>
          <w:i/>
          <w:iCs/>
          <w:lang w:val="en-US"/>
        </w:rPr>
        <w:t xml:space="preserve"> six years after the couple filed for divorce. Weighted results. Source: </w:t>
      </w:r>
      <w:r>
        <w:rPr>
          <w:i/>
          <w:iCs/>
          <w:lang w:val="en-US"/>
        </w:rPr>
        <w:t>divorce statistics Federal Statistical Office merged to income information from Central Compensation Office, author’s calculations.</w:t>
      </w:r>
    </w:p>
    <w:p w14:paraId="7529F256" w14:textId="32EB947D" w:rsidR="00FB2D6E" w:rsidRDefault="001805DE" w:rsidP="009126E0">
      <w:pPr>
        <w:rPr>
          <w:lang w:val="en-US"/>
        </w:rPr>
      </w:pPr>
      <w:r>
        <w:rPr>
          <w:lang w:val="en-US"/>
        </w:rPr>
        <w:lastRenderedPageBreak/>
        <w:t>These findings show that</w:t>
      </w:r>
      <w:r w:rsidR="0075013A">
        <w:rPr>
          <w:lang w:val="en-US"/>
        </w:rPr>
        <w:t xml:space="preserve"> in the later cohort women earned </w:t>
      </w:r>
      <w:r>
        <w:rPr>
          <w:lang w:val="en-US"/>
        </w:rPr>
        <w:t xml:space="preserve">higher </w:t>
      </w:r>
      <w:r w:rsidR="002A05A9">
        <w:rPr>
          <w:lang w:val="en-US"/>
        </w:rPr>
        <w:t xml:space="preserve">incomes, income inequality was </w:t>
      </w:r>
      <w:r w:rsidR="00E35587">
        <w:rPr>
          <w:lang w:val="en-US"/>
        </w:rPr>
        <w:t>lower,</w:t>
      </w:r>
      <w:r w:rsidR="003E6273">
        <w:rPr>
          <w:lang w:val="en-US"/>
        </w:rPr>
        <w:t xml:space="preserve"> and</w:t>
      </w:r>
      <w:r w:rsidR="0070437C">
        <w:rPr>
          <w:lang w:val="en-US"/>
        </w:rPr>
        <w:t xml:space="preserve"> </w:t>
      </w:r>
      <w:r w:rsidR="00615F51">
        <w:rPr>
          <w:lang w:val="en-US"/>
        </w:rPr>
        <w:t>women were much less likely to be granted sole custody over common children</w:t>
      </w:r>
      <w:r w:rsidR="003E6273">
        <w:rPr>
          <w:lang w:val="en-US"/>
        </w:rPr>
        <w:t xml:space="preserve">. However, </w:t>
      </w:r>
      <w:r w:rsidR="00CE22D7">
        <w:rPr>
          <w:lang w:val="en-US"/>
        </w:rPr>
        <w:t xml:space="preserve">because </w:t>
      </w:r>
      <w:r w:rsidR="00FE5B8C">
        <w:rPr>
          <w:lang w:val="en-US"/>
        </w:rPr>
        <w:t>my findings</w:t>
      </w:r>
      <w:r>
        <w:rPr>
          <w:lang w:val="en-US"/>
        </w:rPr>
        <w:t xml:space="preserve"> also show that </w:t>
      </w:r>
      <w:r w:rsidR="00CE22D7">
        <w:rPr>
          <w:lang w:val="en-US"/>
        </w:rPr>
        <w:t xml:space="preserve">women’s incomes </w:t>
      </w:r>
      <w:r w:rsidR="00CE22D7" w:rsidRPr="00CE22D7">
        <w:rPr>
          <w:i/>
          <w:iCs/>
          <w:lang w:val="en-US"/>
        </w:rPr>
        <w:t>after divorce</w:t>
      </w:r>
      <w:r w:rsidR="00CE22D7">
        <w:rPr>
          <w:lang w:val="en-US"/>
        </w:rPr>
        <w:t xml:space="preserve"> have stagnated </w:t>
      </w:r>
      <w:r w:rsidR="00205E5C">
        <w:rPr>
          <w:lang w:val="en-US"/>
        </w:rPr>
        <w:t xml:space="preserve">(or even declined) </w:t>
      </w:r>
      <w:r>
        <w:rPr>
          <w:lang w:val="en-US"/>
        </w:rPr>
        <w:t xml:space="preserve">from the earlier to the later </w:t>
      </w:r>
      <w:r w:rsidR="003E4F84">
        <w:rPr>
          <w:lang w:val="en-US"/>
        </w:rPr>
        <w:t>cohort</w:t>
      </w:r>
      <w:r>
        <w:rPr>
          <w:lang w:val="en-US"/>
        </w:rPr>
        <w:t xml:space="preserve">, as well as that </w:t>
      </w:r>
      <w:r w:rsidR="003E4F84">
        <w:rPr>
          <w:lang w:val="en-US"/>
        </w:rPr>
        <w:t xml:space="preserve">women </w:t>
      </w:r>
      <w:r>
        <w:rPr>
          <w:lang w:val="en-US"/>
        </w:rPr>
        <w:t xml:space="preserve">in the later cohort were </w:t>
      </w:r>
      <w:r w:rsidR="003E4F84">
        <w:rPr>
          <w:lang w:val="en-US"/>
        </w:rPr>
        <w:t>older</w:t>
      </w:r>
      <w:r w:rsidR="00012E87">
        <w:rPr>
          <w:lang w:val="en-US"/>
        </w:rPr>
        <w:t xml:space="preserve"> and </w:t>
      </w:r>
      <w:r w:rsidR="00222FD8">
        <w:rPr>
          <w:lang w:val="en-US"/>
        </w:rPr>
        <w:t xml:space="preserve">divorces </w:t>
      </w:r>
      <w:r w:rsidR="00E564FD">
        <w:rPr>
          <w:lang w:val="en-US"/>
        </w:rPr>
        <w:t>in traditional gender contexts</w:t>
      </w:r>
      <w:r w:rsidR="00FE5B8C">
        <w:rPr>
          <w:lang w:val="en-US"/>
        </w:rPr>
        <w:t xml:space="preserve"> more frequent</w:t>
      </w:r>
      <w:r w:rsidR="00E564FD">
        <w:rPr>
          <w:lang w:val="en-US"/>
        </w:rPr>
        <w:t xml:space="preserve">, changes in </w:t>
      </w:r>
      <w:r w:rsidR="00FE5B8C">
        <w:rPr>
          <w:lang w:val="en-US"/>
        </w:rPr>
        <w:t>the</w:t>
      </w:r>
      <w:r w:rsidR="00E564FD">
        <w:rPr>
          <w:lang w:val="en-US"/>
        </w:rPr>
        <w:t xml:space="preserve"> characteristics</w:t>
      </w:r>
      <w:r w:rsidR="00FE5B8C">
        <w:rPr>
          <w:lang w:val="en-US"/>
        </w:rPr>
        <w:t xml:space="preserve"> of divorcees</w:t>
      </w:r>
      <w:r w:rsidR="00E564FD">
        <w:rPr>
          <w:lang w:val="en-US"/>
        </w:rPr>
        <w:t xml:space="preserve"> do not unanimously point towards fewer alimony awards.</w:t>
      </w:r>
      <w:r w:rsidR="00615F51">
        <w:rPr>
          <w:lang w:val="en-US"/>
        </w:rPr>
        <w:t xml:space="preserve"> </w:t>
      </w:r>
    </w:p>
    <w:p w14:paraId="24B13283" w14:textId="77777777" w:rsidR="00D60698" w:rsidRPr="00D60698" w:rsidRDefault="00D60698" w:rsidP="00D60698">
      <w:pPr>
        <w:pStyle w:val="berschrift1"/>
        <w:numPr>
          <w:ilvl w:val="1"/>
          <w:numId w:val="35"/>
        </w:numPr>
        <w:rPr>
          <w:lang w:val="en-US"/>
        </w:rPr>
      </w:pPr>
      <w:r w:rsidRPr="00D60698">
        <w:rPr>
          <w:lang w:val="en-US"/>
        </w:rPr>
        <w:t>Income, child custody and alimony awards</w:t>
      </w:r>
    </w:p>
    <w:p w14:paraId="3CEB8BF4" w14:textId="235EC174" w:rsidR="00D60698" w:rsidRDefault="00D60698" w:rsidP="00D60698">
      <w:pPr>
        <w:rPr>
          <w:lang w:val="en-US"/>
        </w:rPr>
      </w:pPr>
      <w:r>
        <w:rPr>
          <w:lang w:val="en-US"/>
        </w:rPr>
        <w:t xml:space="preserve">Are income and child custody associated with alimony awards and are these associations similar in both cohorts? </w:t>
      </w:r>
      <w:r w:rsidR="00FE5B8C">
        <w:rPr>
          <w:lang w:val="en-US"/>
        </w:rPr>
        <w:t xml:space="preserve">Since </w:t>
      </w:r>
      <w:r w:rsidR="00E577DC">
        <w:rPr>
          <w:lang w:val="en-US"/>
        </w:rPr>
        <w:t xml:space="preserve">income inequality measured </w:t>
      </w:r>
      <w:r w:rsidR="00FE5B8C">
        <w:rPr>
          <w:lang w:val="en-US"/>
        </w:rPr>
        <w:t xml:space="preserve">in terms of </w:t>
      </w:r>
      <w:r w:rsidR="00E577DC">
        <w:rPr>
          <w:lang w:val="en-US"/>
        </w:rPr>
        <w:t xml:space="preserve">incomes after divorce has only slightly </w:t>
      </w:r>
      <w:r w:rsidR="00FE5B8C">
        <w:rPr>
          <w:lang w:val="en-US"/>
        </w:rPr>
        <w:t xml:space="preserve">decreased </w:t>
      </w:r>
      <w:r w:rsidR="00E577DC">
        <w:rPr>
          <w:lang w:val="en-US"/>
        </w:rPr>
        <w:t xml:space="preserve">between the cohorts </w:t>
      </w:r>
      <w:r w:rsidR="00F8474F">
        <w:rPr>
          <w:lang w:val="en-US"/>
        </w:rPr>
        <w:t xml:space="preserve">and </w:t>
      </w:r>
      <w:r>
        <w:rPr>
          <w:lang w:val="en-US"/>
        </w:rPr>
        <w:t>thus</w:t>
      </w:r>
      <w:r w:rsidR="00E577DC">
        <w:rPr>
          <w:lang w:val="en-US"/>
        </w:rPr>
        <w:t xml:space="preserve"> </w:t>
      </w:r>
      <w:r w:rsidR="00FE5B8C">
        <w:rPr>
          <w:lang w:val="en-US"/>
        </w:rPr>
        <w:t xml:space="preserve">represents </w:t>
      </w:r>
      <w:r w:rsidR="00E577DC">
        <w:rPr>
          <w:lang w:val="en-US"/>
        </w:rPr>
        <w:t>only a weak</w:t>
      </w:r>
      <w:r>
        <w:rPr>
          <w:lang w:val="en-US"/>
        </w:rPr>
        <w:t xml:space="preserve"> explan</w:t>
      </w:r>
      <w:r w:rsidR="00E577DC">
        <w:rPr>
          <w:lang w:val="en-US"/>
        </w:rPr>
        <w:t>ation of</w:t>
      </w:r>
      <w:r>
        <w:rPr>
          <w:lang w:val="en-US"/>
        </w:rPr>
        <w:t xml:space="preserve"> declines in alimony, </w:t>
      </w:r>
      <w:r w:rsidR="00916753">
        <w:rPr>
          <w:lang w:val="en-US"/>
        </w:rPr>
        <w:t xml:space="preserve">from </w:t>
      </w:r>
      <w:r w:rsidR="00FE5B8C">
        <w:rPr>
          <w:lang w:val="en-US"/>
        </w:rPr>
        <w:t xml:space="preserve">here </w:t>
      </w:r>
      <w:r w:rsidR="00916753">
        <w:rPr>
          <w:lang w:val="en-US"/>
        </w:rPr>
        <w:t xml:space="preserve">on, </w:t>
      </w:r>
      <w:r>
        <w:rPr>
          <w:lang w:val="en-US"/>
        </w:rPr>
        <w:t xml:space="preserve">I </w:t>
      </w:r>
      <w:r w:rsidR="00FE5B8C">
        <w:rPr>
          <w:lang w:val="en-US"/>
        </w:rPr>
        <w:t xml:space="preserve">will </w:t>
      </w:r>
      <w:r>
        <w:rPr>
          <w:lang w:val="en-US"/>
        </w:rPr>
        <w:t xml:space="preserve">restrict the </w:t>
      </w:r>
      <w:r w:rsidR="007F4CD5">
        <w:rPr>
          <w:lang w:val="en-US"/>
        </w:rPr>
        <w:t xml:space="preserve">discussion </w:t>
      </w:r>
      <w:r w:rsidR="00FE5B8C">
        <w:rPr>
          <w:lang w:val="en-US"/>
        </w:rPr>
        <w:t>to results</w:t>
      </w:r>
      <w:r w:rsidR="007F4CD5">
        <w:rPr>
          <w:lang w:val="en-US"/>
        </w:rPr>
        <w:t xml:space="preserve"> based on incomes measured </w:t>
      </w:r>
      <w:r w:rsidR="008022F2">
        <w:rPr>
          <w:lang w:val="en-US"/>
        </w:rPr>
        <w:t xml:space="preserve">in the </w:t>
      </w:r>
      <w:r>
        <w:rPr>
          <w:lang w:val="en-US"/>
        </w:rPr>
        <w:t>period before the divorce</w:t>
      </w:r>
      <w:r>
        <w:rPr>
          <w:rStyle w:val="Funotenzeichen"/>
          <w:lang w:val="en-US"/>
        </w:rPr>
        <w:footnoteReference w:id="13"/>
      </w:r>
      <w:r>
        <w:rPr>
          <w:lang w:val="en-US"/>
        </w:rPr>
        <w:t xml:space="preserve">. Figure 1 </w:t>
      </w:r>
      <w:r w:rsidR="00FE5B8C">
        <w:rPr>
          <w:lang w:val="en-US"/>
        </w:rPr>
        <w:t>depicts</w:t>
      </w:r>
      <w:r w:rsidR="00FE5B8C" w:rsidRPr="00830168">
        <w:rPr>
          <w:lang w:val="en-US"/>
        </w:rPr>
        <w:t xml:space="preserve"> </w:t>
      </w:r>
      <w:r>
        <w:rPr>
          <w:lang w:val="en-US"/>
        </w:rPr>
        <w:t xml:space="preserve">the </w:t>
      </w:r>
      <w:r w:rsidRPr="004C2DA3">
        <w:rPr>
          <w:lang w:val="en-US"/>
        </w:rPr>
        <w:t>AME</w:t>
      </w:r>
      <w:r w:rsidRPr="00830168">
        <w:rPr>
          <w:lang w:val="en-US"/>
        </w:rPr>
        <w:t xml:space="preserve"> </w:t>
      </w:r>
      <w:r>
        <w:rPr>
          <w:lang w:val="en-US"/>
        </w:rPr>
        <w:t xml:space="preserve">of </w:t>
      </w:r>
      <w:r w:rsidR="00DB7D4A">
        <w:rPr>
          <w:lang w:val="en-US"/>
        </w:rPr>
        <w:t xml:space="preserve">the </w:t>
      </w:r>
      <w:r>
        <w:rPr>
          <w:lang w:val="en-US"/>
        </w:rPr>
        <w:t xml:space="preserve">wife’s income share, </w:t>
      </w:r>
      <w:r w:rsidR="00233973">
        <w:rPr>
          <w:lang w:val="en-US"/>
        </w:rPr>
        <w:t xml:space="preserve">the </w:t>
      </w:r>
      <w:r>
        <w:rPr>
          <w:lang w:val="en-US"/>
        </w:rPr>
        <w:t>husband’s income and child custody arrangements on the probability of an alimony order</w:t>
      </w:r>
      <w:r w:rsidRPr="00830168">
        <w:rPr>
          <w:lang w:val="en-US"/>
        </w:rPr>
        <w:t>.</w:t>
      </w:r>
      <w:r>
        <w:rPr>
          <w:lang w:val="en-US"/>
        </w:rPr>
        <w:t xml:space="preserve"> These results </w:t>
      </w:r>
      <w:r w:rsidR="00FE5B8C">
        <w:rPr>
          <w:lang w:val="en-US"/>
        </w:rPr>
        <w:t>convey</w:t>
      </w:r>
      <w:r>
        <w:rPr>
          <w:lang w:val="en-US"/>
        </w:rPr>
        <w:t xml:space="preserve"> two important lessons. </w:t>
      </w:r>
    </w:p>
    <w:p w14:paraId="3364EA9B" w14:textId="7C79A0CD" w:rsidR="00D60698" w:rsidRDefault="00D60698" w:rsidP="00D60698">
      <w:pPr>
        <w:rPr>
          <w:lang w:val="en-US"/>
        </w:rPr>
      </w:pPr>
      <w:r>
        <w:rPr>
          <w:lang w:val="en-US"/>
        </w:rPr>
        <w:t>First, they show that income and child custody arrangements are good predictors of alimony awards when looking at all forms of alimony (panel “overall”). In both cohorts, alimony was much more likely for divorces in which the wife earned a relatively small share of the couple’s total income than for divorces in which the wife earned a high share of the couple’s total income (e.g.</w:t>
      </w:r>
      <w:r w:rsidR="000C722A">
        <w:rPr>
          <w:lang w:val="en-US"/>
        </w:rPr>
        <w:t>,</w:t>
      </w:r>
      <w:r>
        <w:rPr>
          <w:lang w:val="en-US"/>
        </w:rPr>
        <w:t xml:space="preserve"> 1</w:t>
      </w:r>
      <w:r w:rsidRPr="00666516">
        <w:rPr>
          <w:vertAlign w:val="superscript"/>
          <w:lang w:val="en-US"/>
        </w:rPr>
        <w:t>st</w:t>
      </w:r>
      <w:r>
        <w:rPr>
          <w:lang w:val="en-US"/>
        </w:rPr>
        <w:t xml:space="preserve"> versus 5</w:t>
      </w:r>
      <w:r w:rsidRPr="00FF0696">
        <w:rPr>
          <w:vertAlign w:val="superscript"/>
          <w:lang w:val="en-US"/>
        </w:rPr>
        <w:t>th</w:t>
      </w:r>
      <w:r>
        <w:rPr>
          <w:lang w:val="en-US"/>
        </w:rPr>
        <w:t xml:space="preserve"> quintile, 1990-1992: -19 percentage points). Likewise, alimony is much more likely </w:t>
      </w:r>
      <w:r w:rsidR="000C722A">
        <w:rPr>
          <w:lang w:val="en-US"/>
        </w:rPr>
        <w:t xml:space="preserve">in </w:t>
      </w:r>
      <w:r>
        <w:rPr>
          <w:lang w:val="en-US"/>
        </w:rPr>
        <w:t xml:space="preserve">divorces </w:t>
      </w:r>
      <w:r w:rsidR="000C722A">
        <w:rPr>
          <w:lang w:val="en-US"/>
        </w:rPr>
        <w:t xml:space="preserve">with high-income </w:t>
      </w:r>
      <w:r>
        <w:rPr>
          <w:lang w:val="en-US"/>
        </w:rPr>
        <w:t xml:space="preserve">husbands than in divorces </w:t>
      </w:r>
      <w:r w:rsidR="000C722A">
        <w:rPr>
          <w:lang w:val="en-US"/>
        </w:rPr>
        <w:t>with</w:t>
      </w:r>
      <w:r>
        <w:rPr>
          <w:lang w:val="en-US"/>
        </w:rPr>
        <w:t xml:space="preserve"> low</w:t>
      </w:r>
      <w:r w:rsidR="000C722A">
        <w:rPr>
          <w:lang w:val="en-US"/>
        </w:rPr>
        <w:t>-</w:t>
      </w:r>
      <w:r>
        <w:rPr>
          <w:lang w:val="en-US"/>
        </w:rPr>
        <w:t xml:space="preserve">income </w:t>
      </w:r>
      <w:r w:rsidR="000C722A">
        <w:rPr>
          <w:lang w:val="en-US"/>
        </w:rPr>
        <w:t xml:space="preserve">husbands </w:t>
      </w:r>
      <w:r>
        <w:rPr>
          <w:lang w:val="en-US"/>
        </w:rPr>
        <w:t>(e.g.</w:t>
      </w:r>
      <w:r w:rsidR="0086424C">
        <w:rPr>
          <w:lang w:val="en-US"/>
        </w:rPr>
        <w:t>,</w:t>
      </w:r>
      <w:r>
        <w:rPr>
          <w:lang w:val="en-US"/>
        </w:rPr>
        <w:t xml:space="preserve"> 1</w:t>
      </w:r>
      <w:r w:rsidRPr="00666516">
        <w:rPr>
          <w:vertAlign w:val="superscript"/>
          <w:lang w:val="en-US"/>
        </w:rPr>
        <w:t>st</w:t>
      </w:r>
      <w:r>
        <w:rPr>
          <w:lang w:val="en-US"/>
        </w:rPr>
        <w:t xml:space="preserve"> versus 5</w:t>
      </w:r>
      <w:r w:rsidRPr="00FF0696">
        <w:rPr>
          <w:vertAlign w:val="superscript"/>
          <w:lang w:val="en-US"/>
        </w:rPr>
        <w:t>th</w:t>
      </w:r>
      <w:r>
        <w:rPr>
          <w:lang w:val="en-US"/>
        </w:rPr>
        <w:t xml:space="preserve"> quintile, 1990-1992: +9 percentage points). </w:t>
      </w:r>
      <w:r w:rsidR="00466DE3">
        <w:rPr>
          <w:lang w:val="en-US"/>
        </w:rPr>
        <w:t xml:space="preserve">In </w:t>
      </w:r>
      <w:r>
        <w:rPr>
          <w:lang w:val="en-US"/>
        </w:rPr>
        <w:t xml:space="preserve">divorces without underage children alimony was much less probable than in cases </w:t>
      </w:r>
      <w:r w:rsidR="00466DE3">
        <w:rPr>
          <w:lang w:val="en-US"/>
        </w:rPr>
        <w:t xml:space="preserve">where </w:t>
      </w:r>
      <w:r>
        <w:rPr>
          <w:lang w:val="en-US"/>
        </w:rPr>
        <w:t>the mother received full custody (e.g.</w:t>
      </w:r>
      <w:r w:rsidR="00466DE3">
        <w:rPr>
          <w:lang w:val="en-US"/>
        </w:rPr>
        <w:t>,</w:t>
      </w:r>
      <w:r>
        <w:rPr>
          <w:lang w:val="en-US"/>
        </w:rPr>
        <w:t xml:space="preserve"> </w:t>
      </w:r>
      <w:r w:rsidR="00466DE3">
        <w:rPr>
          <w:lang w:val="en-US"/>
        </w:rPr>
        <w:t xml:space="preserve">in </w:t>
      </w:r>
      <w:r>
        <w:rPr>
          <w:lang w:val="en-US"/>
        </w:rPr>
        <w:t>1990-1992</w:t>
      </w:r>
      <w:r w:rsidR="00466DE3">
        <w:rPr>
          <w:lang w:val="en-US"/>
        </w:rPr>
        <w:t xml:space="preserve"> the difference was</w:t>
      </w:r>
      <w:r>
        <w:rPr>
          <w:lang w:val="en-US"/>
        </w:rPr>
        <w:t xml:space="preserve"> 33</w:t>
      </w:r>
      <w:r w:rsidR="003C0B7F">
        <w:rPr>
          <w:lang w:val="en-US"/>
        </w:rPr>
        <w:t xml:space="preserve"> percentage points</w:t>
      </w:r>
      <w:r>
        <w:rPr>
          <w:lang w:val="en-US"/>
        </w:rPr>
        <w:t xml:space="preserve">). The difference in the probability of alimony is </w:t>
      </w:r>
      <w:r w:rsidR="00466DE3">
        <w:rPr>
          <w:lang w:val="en-US"/>
        </w:rPr>
        <w:t xml:space="preserve">less </w:t>
      </w:r>
      <w:r>
        <w:rPr>
          <w:lang w:val="en-US"/>
        </w:rPr>
        <w:t xml:space="preserve">when comparing childless divorcees with cases in which custody was </w:t>
      </w:r>
      <w:r w:rsidR="007F4938">
        <w:rPr>
          <w:lang w:val="en-US"/>
        </w:rPr>
        <w:t>mixed</w:t>
      </w:r>
      <w:r>
        <w:rPr>
          <w:lang w:val="en-US"/>
        </w:rPr>
        <w:t xml:space="preserve"> (1990-1992: 22</w:t>
      </w:r>
      <w:r w:rsidR="003C0B7F">
        <w:rPr>
          <w:lang w:val="en-US"/>
        </w:rPr>
        <w:t xml:space="preserve"> percentage points</w:t>
      </w:r>
      <w:r>
        <w:rPr>
          <w:lang w:val="en-US"/>
        </w:rPr>
        <w:t xml:space="preserve">).   </w:t>
      </w:r>
    </w:p>
    <w:p w14:paraId="058F4B11" w14:textId="653F6E77" w:rsidR="00457D1C" w:rsidRDefault="00457D1C">
      <w:pPr>
        <w:spacing w:line="259" w:lineRule="auto"/>
        <w:jc w:val="left"/>
        <w:rPr>
          <w:lang w:val="en-US"/>
        </w:rPr>
      </w:pPr>
      <w:r>
        <w:rPr>
          <w:lang w:val="en-US"/>
        </w:rPr>
        <w:br w:type="page"/>
      </w:r>
    </w:p>
    <w:p w14:paraId="799C5638" w14:textId="77777777" w:rsidR="0052552C" w:rsidRDefault="0052552C" w:rsidP="00457D1C">
      <w:pPr>
        <w:spacing w:line="259" w:lineRule="auto"/>
        <w:jc w:val="left"/>
        <w:rPr>
          <w:b/>
          <w:bCs/>
          <w:i/>
          <w:iCs/>
          <w:lang w:val="en-US"/>
        </w:rPr>
        <w:sectPr w:rsidR="0052552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2D9FE0B1" w14:textId="151545D0" w:rsidR="00457D1C" w:rsidRPr="002B0074" w:rsidRDefault="00457D1C" w:rsidP="00457D1C">
      <w:pPr>
        <w:spacing w:line="259" w:lineRule="auto"/>
        <w:jc w:val="left"/>
        <w:rPr>
          <w:b/>
          <w:bCs/>
          <w:i/>
          <w:iCs/>
          <w:lang w:val="en-US"/>
        </w:rPr>
      </w:pPr>
      <w:r w:rsidRPr="002B0074">
        <w:rPr>
          <w:b/>
          <w:bCs/>
          <w:i/>
          <w:iCs/>
          <w:lang w:val="en-US"/>
        </w:rPr>
        <w:lastRenderedPageBreak/>
        <w:t xml:space="preserve">Figure 1: Average marginal effects </w:t>
      </w:r>
      <w:r>
        <w:rPr>
          <w:b/>
          <w:bCs/>
          <w:i/>
          <w:iCs/>
          <w:lang w:val="en-US"/>
        </w:rPr>
        <w:t>(and 95% confidence intervals) on alimony awards, b</w:t>
      </w:r>
      <w:r w:rsidRPr="002B0074">
        <w:rPr>
          <w:b/>
          <w:bCs/>
          <w:i/>
          <w:iCs/>
          <w:lang w:val="en-US"/>
        </w:rPr>
        <w:t>ased on logistic regression models</w:t>
      </w:r>
      <w:r>
        <w:rPr>
          <w:b/>
          <w:bCs/>
          <w:i/>
          <w:iCs/>
          <w:lang w:val="en-US"/>
        </w:rPr>
        <w:t xml:space="preserve">, by type of alimony </w:t>
      </w:r>
    </w:p>
    <w:p w14:paraId="697BA384" w14:textId="5FDB04BE" w:rsidR="00457D1C" w:rsidRPr="0082215F" w:rsidRDefault="009C77E4" w:rsidP="00457D1C">
      <w:pPr>
        <w:spacing w:line="259" w:lineRule="auto"/>
        <w:ind w:left="1416" w:firstLine="708"/>
        <w:jc w:val="center"/>
        <w:rPr>
          <w:b/>
          <w:bCs/>
          <w:lang w:val="en-US"/>
        </w:rPr>
      </w:pPr>
      <w:r>
        <w:rPr>
          <w:b/>
          <w:bCs/>
          <w:noProof/>
          <w:lang w:val="en-US"/>
        </w:rPr>
        <w:drawing>
          <wp:anchor distT="0" distB="0" distL="114300" distR="114300" simplePos="0" relativeHeight="251668480" behindDoc="0" locked="0" layoutInCell="1" allowOverlap="1" wp14:anchorId="53020C56" wp14:editId="4A78980A">
            <wp:simplePos x="0" y="0"/>
            <wp:positionH relativeFrom="margin">
              <wp:posOffset>-152400</wp:posOffset>
            </wp:positionH>
            <wp:positionV relativeFrom="paragraph">
              <wp:posOffset>384175</wp:posOffset>
            </wp:positionV>
            <wp:extent cx="5029200" cy="3656965"/>
            <wp:effectExtent l="0" t="0" r="0" b="63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E_income.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29200" cy="3656965"/>
                    </a:xfrm>
                    <a:prstGeom prst="rect">
                      <a:avLst/>
                    </a:prstGeom>
                  </pic:spPr>
                </pic:pic>
              </a:graphicData>
            </a:graphic>
          </wp:anchor>
        </w:drawing>
      </w:r>
      <w:r>
        <w:rPr>
          <w:b/>
          <w:bCs/>
          <w:noProof/>
          <w:lang w:val="en-US"/>
        </w:rPr>
        <w:drawing>
          <wp:anchor distT="0" distB="0" distL="114300" distR="114300" simplePos="0" relativeHeight="251669504" behindDoc="0" locked="0" layoutInCell="1" allowOverlap="1" wp14:anchorId="15484442" wp14:editId="7F59E44C">
            <wp:simplePos x="0" y="0"/>
            <wp:positionH relativeFrom="margin">
              <wp:posOffset>4652010</wp:posOffset>
            </wp:positionH>
            <wp:positionV relativeFrom="paragraph">
              <wp:posOffset>408305</wp:posOffset>
            </wp:positionV>
            <wp:extent cx="5029200" cy="3656965"/>
            <wp:effectExtent l="0" t="0" r="0" b="63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E_cust.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29200" cy="3656965"/>
                    </a:xfrm>
                    <a:prstGeom prst="rect">
                      <a:avLst/>
                    </a:prstGeom>
                  </pic:spPr>
                </pic:pic>
              </a:graphicData>
            </a:graphic>
          </wp:anchor>
        </w:drawing>
      </w:r>
      <w:r w:rsidR="00457D1C" w:rsidRPr="00A444A0">
        <w:rPr>
          <w:b/>
          <w:bCs/>
          <w:lang w:val="en-US"/>
        </w:rPr>
        <w:t>In</w:t>
      </w:r>
      <w:r w:rsidR="00457D1C" w:rsidRPr="0082215F">
        <w:rPr>
          <w:b/>
          <w:bCs/>
          <w:lang w:val="en-US"/>
        </w:rPr>
        <w:t>comes</w:t>
      </w:r>
      <w:r w:rsidR="00457D1C" w:rsidRPr="0082215F">
        <w:rPr>
          <w:b/>
          <w:bCs/>
          <w:lang w:val="en-US"/>
        </w:rPr>
        <w:tab/>
      </w:r>
      <w:r w:rsidR="00457D1C" w:rsidRPr="0082215F">
        <w:rPr>
          <w:b/>
          <w:bCs/>
          <w:lang w:val="en-US"/>
        </w:rPr>
        <w:tab/>
      </w:r>
      <w:r w:rsidR="00457D1C" w:rsidRPr="0082215F">
        <w:rPr>
          <w:b/>
          <w:bCs/>
          <w:lang w:val="en-US"/>
        </w:rPr>
        <w:tab/>
      </w:r>
      <w:r w:rsidR="00457D1C" w:rsidRPr="0082215F">
        <w:rPr>
          <w:b/>
          <w:bCs/>
          <w:lang w:val="en-US"/>
        </w:rPr>
        <w:tab/>
      </w:r>
      <w:r w:rsidR="00457D1C" w:rsidRPr="0082215F">
        <w:rPr>
          <w:b/>
          <w:bCs/>
          <w:lang w:val="en-US"/>
        </w:rPr>
        <w:tab/>
      </w:r>
      <w:r w:rsidR="00457D1C" w:rsidRPr="0082215F">
        <w:rPr>
          <w:b/>
          <w:bCs/>
          <w:lang w:val="en-US"/>
        </w:rPr>
        <w:tab/>
      </w:r>
      <w:r w:rsidR="00457D1C" w:rsidRPr="0082215F">
        <w:rPr>
          <w:b/>
          <w:bCs/>
          <w:lang w:val="en-US"/>
        </w:rPr>
        <w:tab/>
      </w:r>
      <w:r w:rsidR="00457D1C" w:rsidRPr="0082215F">
        <w:rPr>
          <w:b/>
          <w:bCs/>
          <w:lang w:val="en-US"/>
        </w:rPr>
        <w:tab/>
      </w:r>
      <w:r w:rsidR="00457D1C" w:rsidRPr="0082215F">
        <w:rPr>
          <w:b/>
          <w:bCs/>
          <w:lang w:val="en-US"/>
        </w:rPr>
        <w:tab/>
      </w:r>
      <w:r w:rsidR="00457D1C" w:rsidRPr="0082215F">
        <w:rPr>
          <w:b/>
          <w:bCs/>
          <w:lang w:val="en-US"/>
        </w:rPr>
        <w:tab/>
        <w:t>Child custody</w:t>
      </w:r>
    </w:p>
    <w:p w14:paraId="473CE827" w14:textId="77777777" w:rsidR="00457D1C" w:rsidRPr="00BC4EC2" w:rsidRDefault="00457D1C" w:rsidP="00457D1C">
      <w:pPr>
        <w:spacing w:line="259" w:lineRule="auto"/>
        <w:ind w:left="1416" w:firstLine="708"/>
        <w:rPr>
          <w:b/>
          <w:bCs/>
          <w:u w:val="single"/>
          <w:lang w:val="en-US"/>
        </w:rPr>
      </w:pPr>
    </w:p>
    <w:p w14:paraId="06A2FAE9" w14:textId="77777777" w:rsidR="00457D1C" w:rsidRDefault="00457D1C" w:rsidP="00457D1C">
      <w:pPr>
        <w:spacing w:line="259" w:lineRule="auto"/>
        <w:jc w:val="left"/>
        <w:rPr>
          <w:lang w:val="en-US"/>
        </w:rPr>
      </w:pPr>
      <w:r>
        <w:rPr>
          <w:i/>
          <w:iCs/>
          <w:lang w:val="en-US"/>
        </w:rPr>
        <w:t xml:space="preserve">Notes: Overall= all kinds of alimony awards; lump_sum = one-time payment; below_four = regular payment of up to four years of duration; five_to_ten = regular payment of five to ten years of duration; ten_and_more = regular payment of more than ten years of duration but less than life long; unlimited = life annuity.  </w:t>
      </w:r>
      <w:r w:rsidRPr="00EF52D1">
        <w:rPr>
          <w:i/>
          <w:iCs/>
          <w:lang w:val="en-US"/>
        </w:rPr>
        <w:t xml:space="preserve">Income measures refer to the six years before the couple filed for divorce. </w:t>
      </w:r>
      <w:r>
        <w:rPr>
          <w:i/>
          <w:iCs/>
          <w:lang w:val="en-US"/>
        </w:rPr>
        <w:t xml:space="preserve">All calculations controlled for: age of both spouses, marital duration, citizenship before marriage, region and geographical characteristics. Weighted results. </w:t>
      </w:r>
      <w:r w:rsidRPr="000D7E75">
        <w:rPr>
          <w:i/>
          <w:iCs/>
          <w:lang w:val="en-US"/>
        </w:rPr>
        <w:t>Source</w:t>
      </w:r>
      <w:r>
        <w:rPr>
          <w:i/>
          <w:iCs/>
          <w:lang w:val="en-US"/>
        </w:rPr>
        <w:t>s</w:t>
      </w:r>
      <w:r>
        <w:rPr>
          <w:lang w:val="en-US"/>
        </w:rPr>
        <w:t>:</w:t>
      </w:r>
      <w:r w:rsidRPr="00BD0AC9">
        <w:rPr>
          <w:i/>
          <w:iCs/>
          <w:lang w:val="en-US"/>
        </w:rPr>
        <w:t xml:space="preserve"> </w:t>
      </w:r>
      <w:r>
        <w:rPr>
          <w:i/>
          <w:iCs/>
          <w:lang w:val="en-US"/>
        </w:rPr>
        <w:t>divorce statistics Federal Statistical Office merged to income information from Central Compensation Office, author’s calculations.</w:t>
      </w:r>
    </w:p>
    <w:p w14:paraId="2FFF8667" w14:textId="7614F868" w:rsidR="0052552C" w:rsidRDefault="0052552C" w:rsidP="0052552C">
      <w:pPr>
        <w:spacing w:line="259" w:lineRule="auto"/>
        <w:jc w:val="left"/>
        <w:rPr>
          <w:lang w:val="en-US"/>
        </w:rPr>
        <w:sectPr w:rsidR="0052552C" w:rsidSect="0052552C">
          <w:pgSz w:w="16838" w:h="11906" w:orient="landscape"/>
          <w:pgMar w:top="1418" w:right="1418" w:bottom="1418" w:left="1134" w:header="709" w:footer="709" w:gutter="0"/>
          <w:cols w:space="708"/>
          <w:docGrid w:linePitch="360"/>
        </w:sectPr>
      </w:pPr>
    </w:p>
    <w:p w14:paraId="04263750" w14:textId="4E9061AE" w:rsidR="009821B4" w:rsidRDefault="00D60698" w:rsidP="00B1189E">
      <w:pPr>
        <w:rPr>
          <w:lang w:val="en-US"/>
        </w:rPr>
      </w:pPr>
      <w:r>
        <w:rPr>
          <w:lang w:val="en-US"/>
        </w:rPr>
        <w:lastRenderedPageBreak/>
        <w:t>Second, the results show that the associations vary by type of alimony. The above reported associations between income, child custody and overall alimony can also be found for measures of alimony of ten or more years of duration (panel “ten_or_more”). Alimony orders of ten or more year</w:t>
      </w:r>
      <w:r w:rsidR="00FC210C">
        <w:rPr>
          <w:lang w:val="en-US"/>
        </w:rPr>
        <w:t>s</w:t>
      </w:r>
      <w:r>
        <w:rPr>
          <w:lang w:val="en-US"/>
        </w:rPr>
        <w:t xml:space="preserve"> of duration are more likely </w:t>
      </w:r>
      <w:r w:rsidR="00FC210C">
        <w:rPr>
          <w:lang w:val="en-US"/>
        </w:rPr>
        <w:t>when</w:t>
      </w:r>
      <w:r>
        <w:rPr>
          <w:lang w:val="en-US"/>
        </w:rPr>
        <w:t xml:space="preserve"> the woman earned a low share of the couples’ total income, the husband </w:t>
      </w:r>
      <w:r w:rsidR="00FC210C">
        <w:rPr>
          <w:lang w:val="en-US"/>
        </w:rPr>
        <w:t>had a high</w:t>
      </w:r>
      <w:r>
        <w:rPr>
          <w:lang w:val="en-US"/>
        </w:rPr>
        <w:t xml:space="preserve"> income and child custody was attributed to the mother. However, among the 1990s cohort, I d</w:t>
      </w:r>
      <w:r w:rsidR="00FC210C">
        <w:rPr>
          <w:lang w:val="en-US"/>
        </w:rPr>
        <w:t>id</w:t>
      </w:r>
      <w:r>
        <w:rPr>
          <w:lang w:val="en-US"/>
        </w:rPr>
        <w:t xml:space="preserve"> not find an association between wife’s share of the couple’s total income and alimony below 4 years of duration</w:t>
      </w:r>
      <w:r w:rsidR="00FC210C">
        <w:rPr>
          <w:lang w:val="en-US"/>
        </w:rPr>
        <w:t>,</w:t>
      </w:r>
      <w:r>
        <w:rPr>
          <w:lang w:val="en-US"/>
        </w:rPr>
        <w:t xml:space="preserve"> </w:t>
      </w:r>
      <w:r w:rsidR="00FC210C">
        <w:rPr>
          <w:lang w:val="en-US"/>
        </w:rPr>
        <w:t>n</w:t>
      </w:r>
      <w:r>
        <w:rPr>
          <w:lang w:val="en-US"/>
        </w:rPr>
        <w:t xml:space="preserve">or an association between the husband’s income level and alimony of 5 to 10 years of duration. My income and child custody measures </w:t>
      </w:r>
      <w:r w:rsidR="002E50FA">
        <w:rPr>
          <w:lang w:val="en-US"/>
        </w:rPr>
        <w:t xml:space="preserve">also </w:t>
      </w:r>
      <w:r w:rsidR="00FC210C">
        <w:rPr>
          <w:lang w:val="en-US"/>
        </w:rPr>
        <w:t xml:space="preserve">had only a </w:t>
      </w:r>
      <w:r w:rsidR="002E50FA">
        <w:rPr>
          <w:lang w:val="en-US"/>
        </w:rPr>
        <w:t>very weak relat</w:t>
      </w:r>
      <w:r w:rsidR="00FC210C">
        <w:rPr>
          <w:lang w:val="en-US"/>
        </w:rPr>
        <w:t>ion</w:t>
      </w:r>
      <w:r w:rsidR="002E50FA">
        <w:rPr>
          <w:lang w:val="en-US"/>
        </w:rPr>
        <w:t xml:space="preserve"> to</w:t>
      </w:r>
      <w:r>
        <w:rPr>
          <w:lang w:val="en-US"/>
        </w:rPr>
        <w:t xml:space="preserve"> lump sum and unlimited alimony orders.</w:t>
      </w:r>
      <w:r w:rsidR="00617490">
        <w:rPr>
          <w:lang w:val="en-US"/>
        </w:rPr>
        <w:t xml:space="preserve"> This suggests that</w:t>
      </w:r>
      <w:r w:rsidR="00C32E06">
        <w:rPr>
          <w:lang w:val="en-US"/>
        </w:rPr>
        <w:t xml:space="preserve"> other, here unobserved</w:t>
      </w:r>
      <w:r w:rsidR="00924A60">
        <w:rPr>
          <w:lang w:val="en-US"/>
        </w:rPr>
        <w:t xml:space="preserve"> factors</w:t>
      </w:r>
      <w:r w:rsidR="00E573A9">
        <w:rPr>
          <w:lang w:val="en-US"/>
        </w:rPr>
        <w:t xml:space="preserve"> </w:t>
      </w:r>
      <w:r w:rsidR="00C32E06">
        <w:rPr>
          <w:lang w:val="en-US"/>
        </w:rPr>
        <w:t xml:space="preserve">are relevant for </w:t>
      </w:r>
      <w:r w:rsidR="009C7F8F">
        <w:rPr>
          <w:lang w:val="en-US"/>
        </w:rPr>
        <w:t xml:space="preserve">these types of alimony </w:t>
      </w:r>
      <w:r w:rsidR="00E573A9">
        <w:rPr>
          <w:lang w:val="en-US"/>
        </w:rPr>
        <w:t>(e.g. pension</w:t>
      </w:r>
      <w:r w:rsidR="00C32E06">
        <w:rPr>
          <w:lang w:val="en-US"/>
        </w:rPr>
        <w:t xml:space="preserve"> assets</w:t>
      </w:r>
      <w:r w:rsidR="00F160A3">
        <w:rPr>
          <w:lang w:val="en-US"/>
        </w:rPr>
        <w:t xml:space="preserve"> for unlimited alimony</w:t>
      </w:r>
      <w:r w:rsidR="00C32E06">
        <w:rPr>
          <w:lang w:val="en-US"/>
        </w:rPr>
        <w:t>)</w:t>
      </w:r>
      <w:r w:rsidR="009C7F8F">
        <w:rPr>
          <w:lang w:val="en-US"/>
        </w:rPr>
        <w:t>.</w:t>
      </w:r>
      <w:r w:rsidR="00C32E06">
        <w:rPr>
          <w:lang w:val="en-US"/>
        </w:rPr>
        <w:t xml:space="preserve"> </w:t>
      </w:r>
    </w:p>
    <w:p w14:paraId="7CFFD29E" w14:textId="65367D47" w:rsidR="00B1189E" w:rsidRDefault="00FC210C" w:rsidP="00B1189E">
      <w:pPr>
        <w:rPr>
          <w:lang w:val="en-US"/>
        </w:rPr>
      </w:pPr>
      <w:r>
        <w:rPr>
          <w:lang w:val="en-US"/>
        </w:rPr>
        <w:t>In short,</w:t>
      </w:r>
      <w:r w:rsidR="00D60698">
        <w:rPr>
          <w:lang w:val="en-US"/>
        </w:rPr>
        <w:t xml:space="preserve"> </w:t>
      </w:r>
      <w:r w:rsidR="000210C8">
        <w:rPr>
          <w:lang w:val="en-US"/>
        </w:rPr>
        <w:t>I f</w:t>
      </w:r>
      <w:r>
        <w:rPr>
          <w:lang w:val="en-US"/>
        </w:rPr>
        <w:t>ou</w:t>
      </w:r>
      <w:r w:rsidR="000210C8">
        <w:rPr>
          <w:lang w:val="en-US"/>
        </w:rPr>
        <w:t xml:space="preserve">nd </w:t>
      </w:r>
      <w:r w:rsidR="00D60698">
        <w:rPr>
          <w:lang w:val="en-US"/>
        </w:rPr>
        <w:t xml:space="preserve">income and child custody </w:t>
      </w:r>
      <w:r>
        <w:rPr>
          <w:lang w:val="en-US"/>
        </w:rPr>
        <w:t xml:space="preserve">to be </w:t>
      </w:r>
      <w:r w:rsidR="00D60698">
        <w:rPr>
          <w:lang w:val="en-US"/>
        </w:rPr>
        <w:t xml:space="preserve">relatively good predictors of alimony awards and </w:t>
      </w:r>
      <w:r>
        <w:rPr>
          <w:lang w:val="en-US"/>
        </w:rPr>
        <w:t xml:space="preserve">to </w:t>
      </w:r>
      <w:r w:rsidR="00D60698">
        <w:rPr>
          <w:lang w:val="en-US"/>
        </w:rPr>
        <w:t xml:space="preserve">therefore qualify as explanations for the decline of alimony orders. However, the results indicate that accounting for differences between types of alimony will </w:t>
      </w:r>
      <w:r>
        <w:rPr>
          <w:lang w:val="en-US"/>
        </w:rPr>
        <w:t xml:space="preserve">also </w:t>
      </w:r>
      <w:r w:rsidR="00D60698">
        <w:rPr>
          <w:lang w:val="en-US"/>
        </w:rPr>
        <w:t>likely be crucial for understanding the decline in alimony.</w:t>
      </w:r>
    </w:p>
    <w:p w14:paraId="4464FAF1" w14:textId="7B300A15" w:rsidR="00DD0FFD" w:rsidRPr="00E91A04" w:rsidRDefault="00FE0E21" w:rsidP="00B1189E">
      <w:pPr>
        <w:pStyle w:val="berschrift1"/>
        <w:rPr>
          <w:lang w:val="en-US"/>
        </w:rPr>
      </w:pPr>
      <w:r w:rsidRPr="00E91A04">
        <w:rPr>
          <w:lang w:val="en-US"/>
        </w:rPr>
        <w:t>Decomposing the</w:t>
      </w:r>
      <w:r w:rsidR="00E4786F" w:rsidRPr="00E91A04">
        <w:rPr>
          <w:lang w:val="en-US"/>
        </w:rPr>
        <w:t xml:space="preserve"> decline </w:t>
      </w:r>
      <w:r w:rsidR="00C926B9">
        <w:rPr>
          <w:lang w:val="en-US"/>
        </w:rPr>
        <w:t>of</w:t>
      </w:r>
      <w:r w:rsidR="00E4786F" w:rsidRPr="00E91A04">
        <w:rPr>
          <w:lang w:val="en-US"/>
        </w:rPr>
        <w:t xml:space="preserve"> alimony</w:t>
      </w:r>
      <w:r w:rsidR="00C926B9">
        <w:rPr>
          <w:lang w:val="en-US"/>
        </w:rPr>
        <w:t xml:space="preserve"> orders</w:t>
      </w:r>
    </w:p>
    <w:p w14:paraId="14BADB7D" w14:textId="2CFB4437" w:rsidR="00A61D62" w:rsidRDefault="004E260A" w:rsidP="00200D91">
      <w:pPr>
        <w:rPr>
          <w:rFonts w:eastAsiaTheme="minorEastAsia"/>
          <w:lang w:val="en-US"/>
        </w:rPr>
      </w:pPr>
      <w:r>
        <w:rPr>
          <w:lang w:val="en-US"/>
        </w:rPr>
        <w:t xml:space="preserve">Bringing </w:t>
      </w:r>
      <w:r w:rsidR="00707BCD">
        <w:rPr>
          <w:lang w:val="en-US"/>
        </w:rPr>
        <w:t xml:space="preserve">all these </w:t>
      </w:r>
      <w:r w:rsidR="00E130B4">
        <w:rPr>
          <w:lang w:val="en-US"/>
        </w:rPr>
        <w:t>analyses</w:t>
      </w:r>
      <w:r w:rsidR="00707BCD">
        <w:rPr>
          <w:lang w:val="en-US"/>
        </w:rPr>
        <w:t xml:space="preserve"> together, Figure 2 </w:t>
      </w:r>
      <w:r w:rsidR="00284787">
        <w:rPr>
          <w:lang w:val="en-US"/>
        </w:rPr>
        <w:t xml:space="preserve">presents the results of my decomposition analyses. </w:t>
      </w:r>
      <w:r w:rsidR="005F6136">
        <w:rPr>
          <w:lang w:val="en-US"/>
        </w:rPr>
        <w:t xml:space="preserve">I </w:t>
      </w:r>
      <w:r w:rsidR="00B04CF0">
        <w:rPr>
          <w:lang w:val="en-US"/>
        </w:rPr>
        <w:t xml:space="preserve">will now </w:t>
      </w:r>
      <w:r w:rsidR="00A2754C">
        <w:rPr>
          <w:lang w:val="en-US"/>
        </w:rPr>
        <w:t xml:space="preserve">discuss </w:t>
      </w:r>
      <w:r w:rsidR="00472C90">
        <w:rPr>
          <w:lang w:val="en-US"/>
        </w:rPr>
        <w:t>the</w:t>
      </w:r>
      <w:r w:rsidR="005F6136">
        <w:rPr>
          <w:lang w:val="en-US"/>
        </w:rPr>
        <w:t xml:space="preserve"> </w:t>
      </w:r>
      <w:r w:rsidR="00B8161A">
        <w:rPr>
          <w:lang w:val="en-US"/>
        </w:rPr>
        <w:t>overall decomposition results</w:t>
      </w:r>
      <w:r w:rsidR="00F75486">
        <w:rPr>
          <w:rFonts w:eastAsiaTheme="minorEastAsia"/>
          <w:lang w:val="en-US"/>
        </w:rPr>
        <w:t xml:space="preserve">, the </w:t>
      </w:r>
      <w:r w:rsidR="007D069D">
        <w:rPr>
          <w:rFonts w:eastAsiaTheme="minorEastAsia"/>
          <w:lang w:val="en-US"/>
        </w:rPr>
        <w:t>results for the endowment part</w:t>
      </w:r>
      <w:r w:rsidR="00F75486">
        <w:rPr>
          <w:rFonts w:eastAsiaTheme="minorEastAsia"/>
          <w:lang w:val="en-US"/>
        </w:rPr>
        <w:t xml:space="preserve"> by type of alimony and </w:t>
      </w:r>
      <w:r w:rsidR="00561FC1">
        <w:rPr>
          <w:rFonts w:eastAsiaTheme="minorEastAsia"/>
          <w:lang w:val="en-US"/>
        </w:rPr>
        <w:t xml:space="preserve">the detailed results of the endowment part </w:t>
      </w:r>
      <w:r w:rsidR="009312E8">
        <w:rPr>
          <w:rFonts w:eastAsiaTheme="minorEastAsia"/>
          <w:lang w:val="en-US"/>
        </w:rPr>
        <w:t xml:space="preserve">by </w:t>
      </w:r>
      <w:r w:rsidR="00611FF0">
        <w:rPr>
          <w:rFonts w:eastAsiaTheme="minorEastAsia"/>
          <w:lang w:val="en-US"/>
        </w:rPr>
        <w:t>characteristic</w:t>
      </w:r>
      <w:r w:rsidR="00617CF5">
        <w:rPr>
          <w:rFonts w:eastAsiaTheme="minorEastAsia"/>
          <w:lang w:val="en-US"/>
        </w:rPr>
        <w:t>.</w:t>
      </w:r>
      <w:r w:rsidR="00BC0090">
        <w:rPr>
          <w:rFonts w:eastAsiaTheme="minorEastAsia"/>
          <w:lang w:val="en-US"/>
        </w:rPr>
        <w:t xml:space="preserve"> </w:t>
      </w:r>
    </w:p>
    <w:p w14:paraId="7D6FBEE1" w14:textId="30D8002A" w:rsidR="00707F47" w:rsidRDefault="00F75486" w:rsidP="00707F47">
      <w:pPr>
        <w:rPr>
          <w:rFonts w:eastAsiaTheme="minorEastAsia"/>
          <w:lang w:val="en-US"/>
        </w:rPr>
      </w:pPr>
      <w:r>
        <w:rPr>
          <w:rFonts w:eastAsiaTheme="minorEastAsia"/>
          <w:lang w:val="en-US"/>
        </w:rPr>
        <w:t>T</w:t>
      </w:r>
      <w:r>
        <w:rPr>
          <w:lang w:val="en-US"/>
        </w:rPr>
        <w:t xml:space="preserve">he endowment part </w:t>
      </w:r>
      <w:r>
        <w:rPr>
          <w:rFonts w:eastAsiaTheme="minorEastAsia"/>
          <w:lang w:val="en-US"/>
        </w:rPr>
        <w:t>(“Total E”, grey bar)</w:t>
      </w:r>
      <w:r w:rsidR="001D1262">
        <w:rPr>
          <w:rFonts w:eastAsiaTheme="minorEastAsia"/>
          <w:lang w:val="en-US"/>
        </w:rPr>
        <w:t xml:space="preserve"> r</w:t>
      </w:r>
      <w:r w:rsidR="005F6136">
        <w:rPr>
          <w:rFonts w:eastAsiaTheme="minorEastAsia"/>
          <w:lang w:val="en-US"/>
        </w:rPr>
        <w:t>eflect</w:t>
      </w:r>
      <w:r w:rsidR="001D1262">
        <w:rPr>
          <w:rFonts w:eastAsiaTheme="minorEastAsia"/>
          <w:lang w:val="en-US"/>
        </w:rPr>
        <w:t>s</w:t>
      </w:r>
      <w:r w:rsidR="005F6136">
        <w:rPr>
          <w:rFonts w:eastAsiaTheme="minorEastAsia"/>
          <w:lang w:val="en-US"/>
        </w:rPr>
        <w:t xml:space="preserve"> the combined influence of changes in the </w:t>
      </w:r>
      <w:r w:rsidR="005F6136" w:rsidRPr="00E52E87">
        <w:rPr>
          <w:rFonts w:eastAsiaTheme="minorEastAsia"/>
          <w:i/>
          <w:iCs/>
          <w:lang w:val="en-US"/>
        </w:rPr>
        <w:t>levels</w:t>
      </w:r>
      <w:r w:rsidR="005F6136">
        <w:rPr>
          <w:rFonts w:eastAsiaTheme="minorEastAsia"/>
          <w:lang w:val="en-US"/>
        </w:rPr>
        <w:t xml:space="preserve"> </w:t>
      </w:r>
      <w:r w:rsidR="003E2E90">
        <w:rPr>
          <w:rFonts w:eastAsiaTheme="minorEastAsia"/>
          <w:lang w:val="en-US"/>
        </w:rPr>
        <w:t xml:space="preserve">of </w:t>
      </w:r>
      <w:r w:rsidR="00B04CF0">
        <w:rPr>
          <w:rFonts w:eastAsiaTheme="minorEastAsia"/>
          <w:lang w:val="en-US"/>
        </w:rPr>
        <w:t xml:space="preserve">the </w:t>
      </w:r>
      <w:r w:rsidR="001D1262">
        <w:rPr>
          <w:rFonts w:eastAsiaTheme="minorEastAsia"/>
          <w:lang w:val="en-US"/>
        </w:rPr>
        <w:t>w</w:t>
      </w:r>
      <w:r w:rsidR="00073667">
        <w:rPr>
          <w:rFonts w:eastAsiaTheme="minorEastAsia"/>
          <w:lang w:val="en-US"/>
        </w:rPr>
        <w:t>ife</w:t>
      </w:r>
      <w:r w:rsidR="001D1262">
        <w:rPr>
          <w:rFonts w:eastAsiaTheme="minorEastAsia"/>
          <w:lang w:val="en-US"/>
        </w:rPr>
        <w:t xml:space="preserve">’s share of </w:t>
      </w:r>
      <w:r w:rsidR="00B04CF0">
        <w:rPr>
          <w:rFonts w:eastAsiaTheme="minorEastAsia"/>
          <w:lang w:val="en-US"/>
        </w:rPr>
        <w:t xml:space="preserve">a </w:t>
      </w:r>
      <w:r w:rsidR="001D1262">
        <w:rPr>
          <w:rFonts w:eastAsiaTheme="minorEastAsia"/>
          <w:lang w:val="en-US"/>
        </w:rPr>
        <w:t>couple</w:t>
      </w:r>
      <w:r w:rsidR="00B04CF0">
        <w:rPr>
          <w:rFonts w:eastAsiaTheme="minorEastAsia"/>
          <w:lang w:val="en-US"/>
        </w:rPr>
        <w:t>’</w:t>
      </w:r>
      <w:r w:rsidR="001D1262">
        <w:rPr>
          <w:rFonts w:eastAsiaTheme="minorEastAsia"/>
          <w:lang w:val="en-US"/>
        </w:rPr>
        <w:t xml:space="preserve">s total income (“Wife’s income share”), the husband’s income level (“Husband’s income level”), the </w:t>
      </w:r>
      <w:r w:rsidR="00F346D1">
        <w:rPr>
          <w:rFonts w:eastAsiaTheme="minorEastAsia"/>
          <w:lang w:val="en-US"/>
        </w:rPr>
        <w:t>levels of</w:t>
      </w:r>
      <w:r w:rsidR="001D1262">
        <w:rPr>
          <w:rFonts w:eastAsiaTheme="minorEastAsia"/>
          <w:lang w:val="en-US"/>
        </w:rPr>
        <w:t xml:space="preserve"> child custody (“Child custody”) and the control variables (marital duration, </w:t>
      </w:r>
      <w:r w:rsidR="00213DCA">
        <w:rPr>
          <w:rFonts w:eastAsiaTheme="minorEastAsia"/>
          <w:lang w:val="en-US"/>
        </w:rPr>
        <w:t>spouses’ age</w:t>
      </w:r>
      <w:r w:rsidR="00B04CF0">
        <w:rPr>
          <w:rFonts w:eastAsiaTheme="minorEastAsia"/>
          <w:lang w:val="en-US"/>
        </w:rPr>
        <w:t>s</w:t>
      </w:r>
      <w:r w:rsidR="00213DCA">
        <w:rPr>
          <w:rFonts w:eastAsiaTheme="minorEastAsia"/>
          <w:lang w:val="en-US"/>
        </w:rPr>
        <w:t xml:space="preserve">, </w:t>
      </w:r>
      <w:r w:rsidR="001D1262">
        <w:rPr>
          <w:rFonts w:eastAsiaTheme="minorEastAsia"/>
          <w:lang w:val="en-US"/>
        </w:rPr>
        <w:t>citizenship before marriage, region and geographical characteristics; “Control variables”).</w:t>
      </w:r>
      <w:r w:rsidR="005F6136">
        <w:rPr>
          <w:rFonts w:eastAsiaTheme="minorEastAsia"/>
          <w:lang w:val="en-US"/>
        </w:rPr>
        <w:t xml:space="preserve"> </w:t>
      </w:r>
      <w:r w:rsidR="00EC12DA">
        <w:rPr>
          <w:rFonts w:eastAsiaTheme="minorEastAsia"/>
          <w:lang w:val="en-US"/>
        </w:rPr>
        <w:t xml:space="preserve"> </w:t>
      </w:r>
      <w:r w:rsidR="004B36FE">
        <w:rPr>
          <w:rFonts w:eastAsiaTheme="minorEastAsia"/>
          <w:lang w:val="en-US"/>
        </w:rPr>
        <w:t xml:space="preserve">“Total E” </w:t>
      </w:r>
      <w:r w:rsidR="00091656">
        <w:rPr>
          <w:rFonts w:eastAsiaTheme="minorEastAsia"/>
          <w:lang w:val="en-US"/>
        </w:rPr>
        <w:t>measures</w:t>
      </w:r>
      <w:r w:rsidR="004B36FE">
        <w:rPr>
          <w:rFonts w:eastAsiaTheme="minorEastAsia"/>
          <w:lang w:val="en-US"/>
        </w:rPr>
        <w:t xml:space="preserve"> </w:t>
      </w:r>
      <w:r w:rsidR="00EC12DA">
        <w:rPr>
          <w:rFonts w:eastAsiaTheme="minorEastAsia"/>
          <w:lang w:val="en-US"/>
        </w:rPr>
        <w:t xml:space="preserve">how much the decline in alimony </w:t>
      </w:r>
      <w:r w:rsidR="004B36FE">
        <w:rPr>
          <w:rFonts w:eastAsiaTheme="minorEastAsia"/>
          <w:lang w:val="en-US"/>
        </w:rPr>
        <w:t xml:space="preserve">would </w:t>
      </w:r>
      <w:r w:rsidR="00B04CF0">
        <w:rPr>
          <w:rFonts w:eastAsiaTheme="minorEastAsia"/>
          <w:lang w:val="en-US"/>
        </w:rPr>
        <w:t xml:space="preserve">have </w:t>
      </w:r>
      <w:r w:rsidR="00EC12DA">
        <w:rPr>
          <w:rFonts w:eastAsiaTheme="minorEastAsia"/>
          <w:lang w:val="en-US"/>
        </w:rPr>
        <w:t>differ</w:t>
      </w:r>
      <w:r w:rsidR="00B04CF0">
        <w:rPr>
          <w:rFonts w:eastAsiaTheme="minorEastAsia"/>
          <w:lang w:val="en-US"/>
        </w:rPr>
        <w:t>ed</w:t>
      </w:r>
      <w:r w:rsidR="00EC12DA">
        <w:rPr>
          <w:rFonts w:eastAsiaTheme="minorEastAsia"/>
          <w:lang w:val="en-US"/>
        </w:rPr>
        <w:t xml:space="preserve"> if </w:t>
      </w:r>
      <w:r w:rsidR="004B36FE">
        <w:rPr>
          <w:rFonts w:eastAsiaTheme="minorEastAsia"/>
          <w:lang w:val="en-US"/>
        </w:rPr>
        <w:t>these</w:t>
      </w:r>
      <w:r w:rsidR="00071314">
        <w:rPr>
          <w:rFonts w:eastAsiaTheme="minorEastAsia"/>
          <w:lang w:val="en-US"/>
        </w:rPr>
        <w:t xml:space="preserve"> characteristics</w:t>
      </w:r>
      <w:r w:rsidR="00A86A50">
        <w:rPr>
          <w:rFonts w:eastAsiaTheme="minorEastAsia"/>
          <w:lang w:val="en-US"/>
        </w:rPr>
        <w:t xml:space="preserve"> had remained constant between the 1990s and 200</w:t>
      </w:r>
      <w:r w:rsidR="00CD0F4B">
        <w:rPr>
          <w:rFonts w:eastAsiaTheme="minorEastAsia"/>
          <w:lang w:val="en-US"/>
        </w:rPr>
        <w:t>0</w:t>
      </w:r>
      <w:r w:rsidR="00A86A50">
        <w:rPr>
          <w:rFonts w:eastAsiaTheme="minorEastAsia"/>
          <w:lang w:val="en-US"/>
        </w:rPr>
        <w:t>s cohort</w:t>
      </w:r>
      <w:r w:rsidR="004B36FE">
        <w:rPr>
          <w:rFonts w:eastAsiaTheme="minorEastAsia"/>
          <w:lang w:val="en-US"/>
        </w:rPr>
        <w:t>.</w:t>
      </w:r>
      <w:r w:rsidR="00487451">
        <w:rPr>
          <w:rFonts w:eastAsiaTheme="minorEastAsia"/>
          <w:lang w:val="en-US"/>
        </w:rPr>
        <w:t xml:space="preserve"> For the overall measure of alimony, I f</w:t>
      </w:r>
      <w:r w:rsidR="00B04CF0">
        <w:rPr>
          <w:rFonts w:eastAsiaTheme="minorEastAsia"/>
          <w:lang w:val="en-US"/>
        </w:rPr>
        <w:t>ou</w:t>
      </w:r>
      <w:r w:rsidR="00487451">
        <w:rPr>
          <w:rFonts w:eastAsiaTheme="minorEastAsia"/>
          <w:lang w:val="en-US"/>
        </w:rPr>
        <w:t xml:space="preserve">nd that the “Total E” amounts to only 4.5% of the decline of alimony (.079 percentage points). </w:t>
      </w:r>
      <w:r w:rsidR="007D41AB">
        <w:rPr>
          <w:rFonts w:eastAsiaTheme="minorEastAsia"/>
          <w:lang w:val="en-US"/>
        </w:rPr>
        <w:t xml:space="preserve">Conversely, </w:t>
      </w:r>
      <w:r w:rsidR="00F41EA2">
        <w:rPr>
          <w:rFonts w:eastAsiaTheme="minorEastAsia"/>
          <w:lang w:val="en-US"/>
        </w:rPr>
        <w:t>differences</w:t>
      </w:r>
      <w:r w:rsidR="007D41AB">
        <w:rPr>
          <w:rFonts w:eastAsiaTheme="minorEastAsia"/>
          <w:lang w:val="en-US"/>
        </w:rPr>
        <w:t xml:space="preserve"> in the coefficients</w:t>
      </w:r>
      <w:r w:rsidR="007C48A9">
        <w:rPr>
          <w:rFonts w:eastAsiaTheme="minorEastAsia"/>
          <w:lang w:val="en-US"/>
        </w:rPr>
        <w:t xml:space="preserve"> </w:t>
      </w:r>
      <w:r w:rsidR="00F41EA2">
        <w:rPr>
          <w:rFonts w:eastAsiaTheme="minorEastAsia"/>
          <w:lang w:val="en-US"/>
        </w:rPr>
        <w:t>between the cohorts</w:t>
      </w:r>
      <w:r w:rsidR="0000379D">
        <w:rPr>
          <w:rFonts w:eastAsiaTheme="minorEastAsia"/>
          <w:lang w:val="en-US"/>
        </w:rPr>
        <w:t xml:space="preserve"> (</w:t>
      </w:r>
      <w:r w:rsidR="00A43A9D">
        <w:rPr>
          <w:rFonts w:eastAsiaTheme="minorEastAsia"/>
          <w:lang w:val="en-US"/>
        </w:rPr>
        <w:t xml:space="preserve">“Total C”, </w:t>
      </w:r>
      <w:r w:rsidR="0000379D">
        <w:rPr>
          <w:rFonts w:eastAsiaTheme="minorEastAsia"/>
          <w:lang w:val="en-US"/>
        </w:rPr>
        <w:t>red bar)</w:t>
      </w:r>
      <w:r w:rsidR="00C80B57">
        <w:rPr>
          <w:rFonts w:eastAsiaTheme="minorEastAsia"/>
          <w:lang w:val="en-US"/>
        </w:rPr>
        <w:t xml:space="preserve"> </w:t>
      </w:r>
      <w:r w:rsidR="00860D90">
        <w:rPr>
          <w:rFonts w:eastAsiaTheme="minorEastAsia"/>
          <w:lang w:val="en-US"/>
        </w:rPr>
        <w:t>f</w:t>
      </w:r>
      <w:r w:rsidR="00C80B57">
        <w:rPr>
          <w:rFonts w:eastAsiaTheme="minorEastAsia"/>
          <w:lang w:val="en-US"/>
        </w:rPr>
        <w:t xml:space="preserve">are much better </w:t>
      </w:r>
      <w:r w:rsidR="00860D90">
        <w:rPr>
          <w:rFonts w:eastAsiaTheme="minorEastAsia"/>
          <w:lang w:val="en-US"/>
        </w:rPr>
        <w:t>at</w:t>
      </w:r>
      <w:r w:rsidR="007F6695">
        <w:rPr>
          <w:rFonts w:eastAsiaTheme="minorEastAsia"/>
          <w:lang w:val="en-US"/>
        </w:rPr>
        <w:t xml:space="preserve"> explaining </w:t>
      </w:r>
      <w:r w:rsidR="0000379D">
        <w:rPr>
          <w:rFonts w:eastAsiaTheme="minorEastAsia"/>
          <w:lang w:val="en-US"/>
        </w:rPr>
        <w:t>the decline in alimony</w:t>
      </w:r>
      <w:r w:rsidR="008E175E">
        <w:rPr>
          <w:rFonts w:eastAsiaTheme="minorEastAsia"/>
          <w:lang w:val="en-US"/>
        </w:rPr>
        <w:t>:</w:t>
      </w:r>
      <w:r w:rsidR="00860D90">
        <w:rPr>
          <w:rFonts w:eastAsiaTheme="minorEastAsia"/>
          <w:lang w:val="en-US"/>
        </w:rPr>
        <w:t xml:space="preserve"> they account for 117%</w:t>
      </w:r>
      <w:r w:rsidR="00890B65">
        <w:rPr>
          <w:rFonts w:eastAsiaTheme="minorEastAsia"/>
          <w:lang w:val="en-US"/>
        </w:rPr>
        <w:t xml:space="preserve"> of the decline</w:t>
      </w:r>
      <w:r w:rsidR="00860D90">
        <w:rPr>
          <w:rFonts w:eastAsiaTheme="minorEastAsia"/>
          <w:lang w:val="en-US"/>
        </w:rPr>
        <w:t xml:space="preserve"> </w:t>
      </w:r>
      <w:r w:rsidR="003E4A6A">
        <w:rPr>
          <w:rFonts w:eastAsiaTheme="minorEastAsia"/>
          <w:lang w:val="en-US"/>
        </w:rPr>
        <w:t>(</w:t>
      </w:r>
      <w:r w:rsidR="00CB58B3">
        <w:rPr>
          <w:rFonts w:eastAsiaTheme="minorEastAsia"/>
          <w:lang w:val="en-US"/>
        </w:rPr>
        <w:t>20.6).</w:t>
      </w:r>
      <w:r w:rsidR="0089009A">
        <w:rPr>
          <w:rFonts w:eastAsiaTheme="minorEastAsia"/>
          <w:lang w:val="en-US"/>
        </w:rPr>
        <w:t xml:space="preserve"> From the simultaneous changes </w:t>
      </w:r>
      <w:r w:rsidR="006A633B">
        <w:rPr>
          <w:rFonts w:eastAsiaTheme="minorEastAsia"/>
          <w:lang w:val="en-US"/>
        </w:rPr>
        <w:t xml:space="preserve">in levels and coefficients </w:t>
      </w:r>
      <w:r w:rsidR="0089009A">
        <w:rPr>
          <w:rFonts w:eastAsiaTheme="minorEastAsia"/>
          <w:lang w:val="en-US"/>
        </w:rPr>
        <w:t xml:space="preserve">one can expect an </w:t>
      </w:r>
      <w:r w:rsidR="0089009A" w:rsidRPr="00772170">
        <w:rPr>
          <w:rFonts w:eastAsiaTheme="minorEastAsia"/>
          <w:i/>
          <w:iCs/>
          <w:lang w:val="en-US"/>
        </w:rPr>
        <w:t>increase</w:t>
      </w:r>
      <w:r w:rsidR="0089009A">
        <w:rPr>
          <w:rFonts w:eastAsiaTheme="minorEastAsia"/>
          <w:lang w:val="en-US"/>
        </w:rPr>
        <w:t xml:space="preserve"> in alimony </w:t>
      </w:r>
      <w:r w:rsidR="006E0C5E">
        <w:rPr>
          <w:rFonts w:eastAsiaTheme="minorEastAsia"/>
          <w:lang w:val="en-US"/>
        </w:rPr>
        <w:t>amounting to</w:t>
      </w:r>
      <w:r w:rsidR="0019449A">
        <w:rPr>
          <w:rFonts w:eastAsiaTheme="minorEastAsia"/>
          <w:lang w:val="en-US"/>
        </w:rPr>
        <w:t xml:space="preserve"> 20% of the </w:t>
      </w:r>
      <w:r w:rsidR="00DC2E81">
        <w:rPr>
          <w:rFonts w:eastAsiaTheme="minorEastAsia"/>
          <w:lang w:val="en-US"/>
        </w:rPr>
        <w:t xml:space="preserve">absolute value of </w:t>
      </w:r>
      <w:r w:rsidR="0041025F">
        <w:rPr>
          <w:rFonts w:eastAsiaTheme="minorEastAsia"/>
          <w:lang w:val="en-US"/>
        </w:rPr>
        <w:t xml:space="preserve">the </w:t>
      </w:r>
      <w:r w:rsidR="0019449A">
        <w:rPr>
          <w:rFonts w:eastAsiaTheme="minorEastAsia"/>
          <w:lang w:val="en-US"/>
        </w:rPr>
        <w:t>decline (</w:t>
      </w:r>
      <w:r w:rsidR="009C647F">
        <w:rPr>
          <w:rFonts w:eastAsiaTheme="minorEastAsia"/>
          <w:lang w:val="en-US"/>
        </w:rPr>
        <w:t xml:space="preserve">“Total I”, purple bar, </w:t>
      </w:r>
      <w:r w:rsidR="0019449A">
        <w:rPr>
          <w:rFonts w:eastAsiaTheme="minorEastAsia"/>
          <w:lang w:val="en-US"/>
        </w:rPr>
        <w:t>3.8)</w:t>
      </w:r>
      <w:r w:rsidR="006A633B">
        <w:rPr>
          <w:rFonts w:eastAsiaTheme="minorEastAsia"/>
          <w:lang w:val="en-US"/>
        </w:rPr>
        <w:t xml:space="preserve">. </w:t>
      </w:r>
      <w:r w:rsidR="00707F47">
        <w:rPr>
          <w:rFonts w:eastAsiaTheme="minorEastAsia"/>
          <w:lang w:val="en-US"/>
        </w:rPr>
        <w:t>All in all, these results show that with the differences in the</w:t>
      </w:r>
      <w:r w:rsidR="008918D7">
        <w:rPr>
          <w:rFonts w:eastAsiaTheme="minorEastAsia"/>
          <w:lang w:val="en-US"/>
        </w:rPr>
        <w:t xml:space="preserve"> levels of observed</w:t>
      </w:r>
      <w:r w:rsidR="00707F47">
        <w:rPr>
          <w:rFonts w:eastAsiaTheme="minorEastAsia"/>
          <w:lang w:val="en-US"/>
        </w:rPr>
        <w:t xml:space="preserve"> characteristics, I can</w:t>
      </w:r>
      <w:r w:rsidR="00536318">
        <w:rPr>
          <w:rFonts w:eastAsiaTheme="minorEastAsia"/>
          <w:lang w:val="en-US"/>
        </w:rPr>
        <w:t xml:space="preserve"> only</w:t>
      </w:r>
      <w:r w:rsidR="00707F47">
        <w:rPr>
          <w:rFonts w:eastAsiaTheme="minorEastAsia"/>
          <w:lang w:val="en-US"/>
        </w:rPr>
        <w:t xml:space="preserve"> explain the overall decline </w:t>
      </w:r>
      <w:r w:rsidR="00C75E9D">
        <w:rPr>
          <w:rFonts w:eastAsiaTheme="minorEastAsia"/>
          <w:lang w:val="en-US"/>
        </w:rPr>
        <w:t>of</w:t>
      </w:r>
      <w:r w:rsidR="00707F47">
        <w:rPr>
          <w:rFonts w:eastAsiaTheme="minorEastAsia"/>
          <w:lang w:val="en-US"/>
        </w:rPr>
        <w:t xml:space="preserve"> alimony to </w:t>
      </w:r>
      <w:r w:rsidR="00536318">
        <w:rPr>
          <w:rFonts w:eastAsiaTheme="minorEastAsia"/>
          <w:lang w:val="en-US"/>
        </w:rPr>
        <w:t>a</w:t>
      </w:r>
      <w:r w:rsidR="00CB2360">
        <w:rPr>
          <w:rFonts w:eastAsiaTheme="minorEastAsia"/>
          <w:lang w:val="en-US"/>
        </w:rPr>
        <w:t xml:space="preserve"> </w:t>
      </w:r>
      <w:r w:rsidR="00707F47">
        <w:rPr>
          <w:rFonts w:eastAsiaTheme="minorEastAsia"/>
          <w:lang w:val="en-US"/>
        </w:rPr>
        <w:t>very limited extent.</w:t>
      </w:r>
    </w:p>
    <w:p w14:paraId="63795BDA" w14:textId="7BF0830D" w:rsidR="00905ED9" w:rsidRDefault="00CF75A1" w:rsidP="00905ED9">
      <w:pPr>
        <w:rPr>
          <w:rFonts w:eastAsiaTheme="minorEastAsia"/>
          <w:lang w:val="en-US"/>
        </w:rPr>
      </w:pPr>
      <w:r>
        <w:rPr>
          <w:rFonts w:eastAsiaTheme="minorEastAsia"/>
          <w:lang w:val="en-US"/>
        </w:rPr>
        <w:t>A</w:t>
      </w:r>
      <w:r w:rsidR="005530FA">
        <w:rPr>
          <w:rFonts w:eastAsiaTheme="minorEastAsia"/>
          <w:lang w:val="en-US"/>
        </w:rPr>
        <w:t>s</w:t>
      </w:r>
      <w:r w:rsidR="00F364F1">
        <w:rPr>
          <w:rFonts w:eastAsiaTheme="minorEastAsia"/>
          <w:lang w:val="en-US"/>
        </w:rPr>
        <w:t xml:space="preserve"> could be</w:t>
      </w:r>
      <w:r w:rsidR="005530FA">
        <w:rPr>
          <w:rFonts w:eastAsiaTheme="minorEastAsia"/>
          <w:lang w:val="en-US"/>
        </w:rPr>
        <w:t xml:space="preserve"> expected</w:t>
      </w:r>
      <w:r w:rsidR="00F364F1">
        <w:rPr>
          <w:rFonts w:eastAsiaTheme="minorEastAsia"/>
          <w:lang w:val="en-US"/>
        </w:rPr>
        <w:t xml:space="preserve"> from my analyses of associations (see </w:t>
      </w:r>
      <w:r w:rsidR="000505BC">
        <w:rPr>
          <w:rFonts w:eastAsiaTheme="minorEastAsia"/>
          <w:lang w:val="en-US"/>
        </w:rPr>
        <w:t>section 6.1</w:t>
      </w:r>
      <w:r w:rsidR="00F364F1">
        <w:rPr>
          <w:rFonts w:eastAsiaTheme="minorEastAsia"/>
          <w:lang w:val="en-US"/>
        </w:rPr>
        <w:t>)</w:t>
      </w:r>
      <w:r w:rsidR="005530FA">
        <w:rPr>
          <w:rFonts w:eastAsiaTheme="minorEastAsia"/>
          <w:lang w:val="en-US"/>
        </w:rPr>
        <w:t>,</w:t>
      </w:r>
      <w:r w:rsidR="00F364F1">
        <w:rPr>
          <w:rFonts w:eastAsiaTheme="minorEastAsia"/>
          <w:lang w:val="en-US"/>
        </w:rPr>
        <w:t xml:space="preserve"> the </w:t>
      </w:r>
      <w:r w:rsidR="005530FA">
        <w:rPr>
          <w:rFonts w:eastAsiaTheme="minorEastAsia"/>
          <w:lang w:val="en-US"/>
        </w:rPr>
        <w:t xml:space="preserve">results </w:t>
      </w:r>
      <w:r w:rsidR="00EF5E56">
        <w:rPr>
          <w:rFonts w:eastAsiaTheme="minorEastAsia"/>
          <w:lang w:val="en-US"/>
        </w:rPr>
        <w:t xml:space="preserve">vary </w:t>
      </w:r>
      <w:r w:rsidR="005530FA">
        <w:rPr>
          <w:rFonts w:eastAsiaTheme="minorEastAsia"/>
          <w:lang w:val="en-US"/>
        </w:rPr>
        <w:t xml:space="preserve">largely </w:t>
      </w:r>
      <w:r w:rsidR="002B41CB">
        <w:rPr>
          <w:rFonts w:eastAsiaTheme="minorEastAsia"/>
          <w:lang w:val="en-US"/>
        </w:rPr>
        <w:t>between type</w:t>
      </w:r>
      <w:r w:rsidR="00EF5E56">
        <w:rPr>
          <w:rFonts w:eastAsiaTheme="minorEastAsia"/>
          <w:lang w:val="en-US"/>
        </w:rPr>
        <w:t>s</w:t>
      </w:r>
      <w:r w:rsidR="002B41CB">
        <w:rPr>
          <w:rFonts w:eastAsiaTheme="minorEastAsia"/>
          <w:lang w:val="en-US"/>
        </w:rPr>
        <w:t xml:space="preserve"> of alimony.</w:t>
      </w:r>
      <w:r w:rsidR="006D71AE">
        <w:rPr>
          <w:rFonts w:eastAsiaTheme="minorEastAsia"/>
          <w:lang w:val="en-US"/>
        </w:rPr>
        <w:t xml:space="preserve"> </w:t>
      </w:r>
      <w:r w:rsidR="00680A99">
        <w:rPr>
          <w:rFonts w:eastAsiaTheme="minorEastAsia"/>
          <w:lang w:val="en-US"/>
        </w:rPr>
        <w:t xml:space="preserve">“Total E” is </w:t>
      </w:r>
      <w:r w:rsidR="00BF20FA">
        <w:rPr>
          <w:rFonts w:eastAsiaTheme="minorEastAsia"/>
          <w:lang w:val="en-US"/>
        </w:rPr>
        <w:t>negative</w:t>
      </w:r>
      <w:r w:rsidR="00680A99">
        <w:rPr>
          <w:rFonts w:eastAsiaTheme="minorEastAsia"/>
          <w:lang w:val="en-US"/>
        </w:rPr>
        <w:t xml:space="preserve"> for</w:t>
      </w:r>
      <w:r w:rsidR="00905ED9">
        <w:rPr>
          <w:rFonts w:eastAsiaTheme="minorEastAsia"/>
          <w:lang w:val="en-US"/>
        </w:rPr>
        <w:t xml:space="preserve"> </w:t>
      </w:r>
      <w:r w:rsidR="00B562D8">
        <w:rPr>
          <w:rFonts w:eastAsiaTheme="minorEastAsia"/>
          <w:lang w:val="en-US"/>
        </w:rPr>
        <w:t>lump sum alimony</w:t>
      </w:r>
      <w:r w:rsidR="004812C3">
        <w:rPr>
          <w:rFonts w:eastAsiaTheme="minorEastAsia"/>
          <w:lang w:val="en-US"/>
        </w:rPr>
        <w:t xml:space="preserve">, </w:t>
      </w:r>
      <w:r w:rsidR="00B562D8">
        <w:rPr>
          <w:rFonts w:eastAsiaTheme="minorEastAsia"/>
          <w:lang w:val="en-US"/>
        </w:rPr>
        <w:t>short</w:t>
      </w:r>
      <w:r w:rsidR="00905ED9">
        <w:rPr>
          <w:rFonts w:eastAsiaTheme="minorEastAsia"/>
          <w:lang w:val="en-US"/>
        </w:rPr>
        <w:t xml:space="preserve"> </w:t>
      </w:r>
      <w:r w:rsidR="00003FAD">
        <w:rPr>
          <w:rFonts w:eastAsiaTheme="minorEastAsia"/>
          <w:lang w:val="en-US"/>
        </w:rPr>
        <w:t>limited-term</w:t>
      </w:r>
      <w:r w:rsidR="004812C3">
        <w:rPr>
          <w:rFonts w:eastAsiaTheme="minorEastAsia"/>
          <w:lang w:val="en-US"/>
        </w:rPr>
        <w:t xml:space="preserve"> alimony</w:t>
      </w:r>
      <w:r w:rsidR="00905ED9">
        <w:rPr>
          <w:rFonts w:eastAsiaTheme="minorEastAsia"/>
          <w:lang w:val="en-US"/>
        </w:rPr>
        <w:t xml:space="preserve"> </w:t>
      </w:r>
      <w:r w:rsidR="00905ED9">
        <w:rPr>
          <w:rFonts w:eastAsiaTheme="minorEastAsia"/>
          <w:lang w:val="en-US"/>
        </w:rPr>
        <w:lastRenderedPageBreak/>
        <w:t xml:space="preserve">(below 4 years), and </w:t>
      </w:r>
      <w:r w:rsidR="00B562D8">
        <w:rPr>
          <w:rFonts w:eastAsiaTheme="minorEastAsia"/>
          <w:lang w:val="en-US"/>
        </w:rPr>
        <w:t>unlimited alimony</w:t>
      </w:r>
      <w:r w:rsidR="00536318">
        <w:rPr>
          <w:rFonts w:eastAsiaTheme="minorEastAsia"/>
          <w:lang w:val="en-US"/>
        </w:rPr>
        <w:t>,</w:t>
      </w:r>
      <w:r w:rsidR="00536318" w:rsidRPr="00536318">
        <w:rPr>
          <w:rFonts w:eastAsiaTheme="minorEastAsia"/>
          <w:lang w:val="en-US"/>
        </w:rPr>
        <w:t xml:space="preserve"> </w:t>
      </w:r>
      <w:r w:rsidR="00536318">
        <w:rPr>
          <w:rFonts w:eastAsiaTheme="minorEastAsia"/>
          <w:lang w:val="en-US"/>
        </w:rPr>
        <w:t>implying that changes in characteristics cannot explain a decline in these forms of alimony</w:t>
      </w:r>
      <w:r w:rsidR="00DC2D51">
        <w:rPr>
          <w:rFonts w:eastAsiaTheme="minorEastAsia"/>
          <w:lang w:val="en-US"/>
        </w:rPr>
        <w:t>.</w:t>
      </w:r>
      <w:r w:rsidR="00905ED9">
        <w:rPr>
          <w:rFonts w:eastAsiaTheme="minorEastAsia"/>
          <w:lang w:val="en-US"/>
        </w:rPr>
        <w:t xml:space="preserve"> However, </w:t>
      </w:r>
      <w:r w:rsidR="00536318">
        <w:rPr>
          <w:rFonts w:eastAsiaTheme="minorEastAsia"/>
          <w:lang w:val="en-US"/>
        </w:rPr>
        <w:t xml:space="preserve">Total E </w:t>
      </w:r>
      <w:r w:rsidR="00AD2F84">
        <w:rPr>
          <w:rFonts w:eastAsiaTheme="minorEastAsia"/>
          <w:lang w:val="en-US"/>
        </w:rPr>
        <w:t>amounts to</w:t>
      </w:r>
      <w:r w:rsidR="002D0C1C">
        <w:rPr>
          <w:rFonts w:eastAsiaTheme="minorEastAsia"/>
          <w:lang w:val="en-US"/>
        </w:rPr>
        <w:t xml:space="preserve"> 35% of the decline </w:t>
      </w:r>
      <w:r w:rsidR="00536318">
        <w:rPr>
          <w:rFonts w:eastAsiaTheme="minorEastAsia"/>
          <w:lang w:val="en-US"/>
        </w:rPr>
        <w:t xml:space="preserve">in </w:t>
      </w:r>
      <w:r w:rsidR="002D0C1C">
        <w:rPr>
          <w:rFonts w:eastAsiaTheme="minorEastAsia"/>
          <w:lang w:val="en-US"/>
        </w:rPr>
        <w:t xml:space="preserve">alimony of 5 to 10 years of duration (.7 percentage points) and </w:t>
      </w:r>
      <w:r w:rsidR="00956DF1">
        <w:rPr>
          <w:rFonts w:eastAsiaTheme="minorEastAsia"/>
          <w:lang w:val="en-US"/>
        </w:rPr>
        <w:t xml:space="preserve">59% of the decline </w:t>
      </w:r>
      <w:r w:rsidR="00536318">
        <w:rPr>
          <w:rFonts w:eastAsiaTheme="minorEastAsia"/>
          <w:lang w:val="en-US"/>
        </w:rPr>
        <w:t xml:space="preserve">in </w:t>
      </w:r>
      <w:r w:rsidR="00956DF1">
        <w:rPr>
          <w:rFonts w:eastAsiaTheme="minorEastAsia"/>
          <w:lang w:val="en-US"/>
        </w:rPr>
        <w:t xml:space="preserve">alimony </w:t>
      </w:r>
      <w:r w:rsidR="00AD095C">
        <w:rPr>
          <w:rFonts w:eastAsiaTheme="minorEastAsia"/>
          <w:lang w:val="en-US"/>
        </w:rPr>
        <w:t xml:space="preserve">of more than 10 years of duration </w:t>
      </w:r>
      <w:r w:rsidR="00B40CF5">
        <w:rPr>
          <w:rFonts w:eastAsiaTheme="minorEastAsia"/>
          <w:lang w:val="en-US"/>
        </w:rPr>
        <w:t>(1.6 percentage points).</w:t>
      </w:r>
      <w:r w:rsidR="00054BA2">
        <w:rPr>
          <w:rFonts w:eastAsiaTheme="minorEastAsia"/>
          <w:lang w:val="en-US"/>
        </w:rPr>
        <w:t xml:space="preserve"> </w:t>
      </w:r>
    </w:p>
    <w:p w14:paraId="01BA76DC" w14:textId="1B9C8621" w:rsidR="008C3BF8" w:rsidRDefault="001F3821" w:rsidP="008C3BF8">
      <w:pPr>
        <w:rPr>
          <w:rFonts w:eastAsiaTheme="minorEastAsia"/>
          <w:lang w:val="en-US"/>
        </w:rPr>
        <w:sectPr w:rsidR="008C3BF8">
          <w:pgSz w:w="11906" w:h="16838"/>
          <w:pgMar w:top="1417" w:right="1417" w:bottom="1134" w:left="1417" w:header="708" w:footer="708" w:gutter="0"/>
          <w:cols w:space="708"/>
          <w:docGrid w:linePitch="360"/>
        </w:sectPr>
      </w:pPr>
      <w:r>
        <w:rPr>
          <w:rFonts w:eastAsiaTheme="minorEastAsia"/>
          <w:lang w:val="en-US"/>
        </w:rPr>
        <w:t>For these</w:t>
      </w:r>
      <w:r w:rsidR="00076910">
        <w:rPr>
          <w:rFonts w:eastAsiaTheme="minorEastAsia"/>
          <w:lang w:val="en-US"/>
        </w:rPr>
        <w:t xml:space="preserve"> </w:t>
      </w:r>
      <w:r w:rsidR="000331FD">
        <w:rPr>
          <w:rFonts w:eastAsiaTheme="minorEastAsia"/>
          <w:lang w:val="en-US"/>
        </w:rPr>
        <w:t xml:space="preserve">latter </w:t>
      </w:r>
      <w:r w:rsidR="00076910">
        <w:rPr>
          <w:rFonts w:eastAsiaTheme="minorEastAsia"/>
          <w:lang w:val="en-US"/>
        </w:rPr>
        <w:t>two measures of</w:t>
      </w:r>
      <w:r w:rsidR="00D172FC">
        <w:rPr>
          <w:rFonts w:eastAsiaTheme="minorEastAsia"/>
          <w:lang w:val="en-US"/>
        </w:rPr>
        <w:t xml:space="preserve"> limited-term</w:t>
      </w:r>
      <w:r w:rsidR="00076910">
        <w:rPr>
          <w:rFonts w:eastAsiaTheme="minorEastAsia"/>
          <w:lang w:val="en-US"/>
        </w:rPr>
        <w:t xml:space="preserve"> alimony, </w:t>
      </w:r>
      <w:r w:rsidR="00737FA5">
        <w:rPr>
          <w:rFonts w:eastAsiaTheme="minorEastAsia"/>
          <w:lang w:val="en-US"/>
        </w:rPr>
        <w:t xml:space="preserve">changes in </w:t>
      </w:r>
      <w:r>
        <w:rPr>
          <w:rFonts w:eastAsiaTheme="minorEastAsia"/>
          <w:lang w:val="en-US"/>
        </w:rPr>
        <w:t xml:space="preserve">the </w:t>
      </w:r>
      <w:r w:rsidR="0070353E">
        <w:rPr>
          <w:rFonts w:eastAsiaTheme="minorEastAsia"/>
          <w:lang w:val="en-US"/>
        </w:rPr>
        <w:t xml:space="preserve">level of </w:t>
      </w:r>
      <w:r>
        <w:rPr>
          <w:rFonts w:eastAsiaTheme="minorEastAsia"/>
          <w:lang w:val="en-US"/>
        </w:rPr>
        <w:t xml:space="preserve">wife’s share of </w:t>
      </w:r>
      <w:r w:rsidR="005C1B5A">
        <w:rPr>
          <w:rFonts w:eastAsiaTheme="minorEastAsia"/>
          <w:lang w:val="en-US"/>
        </w:rPr>
        <w:t xml:space="preserve">a </w:t>
      </w:r>
      <w:r>
        <w:rPr>
          <w:rFonts w:eastAsiaTheme="minorEastAsia"/>
          <w:lang w:val="en-US"/>
        </w:rPr>
        <w:t xml:space="preserve">couple’s total incomes </w:t>
      </w:r>
      <w:r w:rsidR="00C8394E">
        <w:rPr>
          <w:rFonts w:eastAsiaTheme="minorEastAsia"/>
          <w:lang w:val="en-US"/>
        </w:rPr>
        <w:t xml:space="preserve">account for relatively large proportions of </w:t>
      </w:r>
      <w:r w:rsidR="00F06AB5">
        <w:rPr>
          <w:rFonts w:eastAsiaTheme="minorEastAsia"/>
          <w:lang w:val="en-US"/>
        </w:rPr>
        <w:t xml:space="preserve">this positive </w:t>
      </w:r>
      <w:r w:rsidR="007E5C7F">
        <w:rPr>
          <w:rFonts w:eastAsiaTheme="minorEastAsia"/>
          <w:lang w:val="en-US"/>
        </w:rPr>
        <w:t>“Total E”</w:t>
      </w:r>
      <w:r w:rsidR="00C8394E">
        <w:rPr>
          <w:rFonts w:eastAsiaTheme="minorEastAsia"/>
          <w:lang w:val="en-US"/>
        </w:rPr>
        <w:t xml:space="preserve"> (</w:t>
      </w:r>
      <w:r w:rsidR="00E75EAD">
        <w:rPr>
          <w:rFonts w:eastAsiaTheme="minorEastAsia"/>
          <w:lang w:val="en-US"/>
        </w:rPr>
        <w:t>49% for alimony of five to ten years,</w:t>
      </w:r>
      <w:r w:rsidR="00C8394E">
        <w:rPr>
          <w:rFonts w:eastAsiaTheme="minorEastAsia"/>
          <w:lang w:val="en-US"/>
        </w:rPr>
        <w:t xml:space="preserve"> 23%</w:t>
      </w:r>
      <w:r w:rsidR="00E75EAD">
        <w:rPr>
          <w:rFonts w:eastAsiaTheme="minorEastAsia"/>
          <w:lang w:val="en-US"/>
        </w:rPr>
        <w:t xml:space="preserve"> </w:t>
      </w:r>
      <w:r w:rsidR="005C1B5A">
        <w:rPr>
          <w:rFonts w:eastAsiaTheme="minorEastAsia"/>
          <w:lang w:val="en-US"/>
        </w:rPr>
        <w:t xml:space="preserve">for </w:t>
      </w:r>
      <w:r w:rsidR="00E75EAD">
        <w:rPr>
          <w:rFonts w:eastAsiaTheme="minorEastAsia"/>
          <w:lang w:val="en-US"/>
        </w:rPr>
        <w:t xml:space="preserve">alimony </w:t>
      </w:r>
      <w:r w:rsidR="009D1655">
        <w:rPr>
          <w:rFonts w:eastAsiaTheme="minorEastAsia"/>
          <w:lang w:val="en-US"/>
        </w:rPr>
        <w:t>of more than 10 years).</w:t>
      </w:r>
      <w:r w:rsidR="00722BD7">
        <w:rPr>
          <w:rFonts w:eastAsiaTheme="minorEastAsia"/>
          <w:lang w:val="en-US"/>
        </w:rPr>
        <w:t xml:space="preserve"> </w:t>
      </w:r>
      <w:r w:rsidR="00093437">
        <w:rPr>
          <w:rFonts w:eastAsiaTheme="minorEastAsia"/>
          <w:lang w:val="en-US"/>
        </w:rPr>
        <w:t>Changes in</w:t>
      </w:r>
      <w:r w:rsidR="009233BD">
        <w:rPr>
          <w:rFonts w:eastAsiaTheme="minorEastAsia"/>
          <w:lang w:val="en-US"/>
        </w:rPr>
        <w:t xml:space="preserve"> the levels of</w:t>
      </w:r>
      <w:r w:rsidR="00093437">
        <w:rPr>
          <w:rFonts w:eastAsiaTheme="minorEastAsia"/>
          <w:lang w:val="en-US"/>
        </w:rPr>
        <w:t xml:space="preserve"> child custody arrangements </w:t>
      </w:r>
      <w:r w:rsidR="00283B0B">
        <w:rPr>
          <w:rFonts w:eastAsiaTheme="minorEastAsia"/>
          <w:lang w:val="en-US"/>
        </w:rPr>
        <w:t>account for</w:t>
      </w:r>
      <w:r w:rsidR="00D82AD5">
        <w:rPr>
          <w:rFonts w:eastAsiaTheme="minorEastAsia"/>
          <w:lang w:val="en-US"/>
        </w:rPr>
        <w:t xml:space="preserve"> a small</w:t>
      </w:r>
      <w:r w:rsidR="00283B0B">
        <w:rPr>
          <w:rFonts w:eastAsiaTheme="minorEastAsia"/>
          <w:lang w:val="en-US"/>
        </w:rPr>
        <w:t xml:space="preserve"> additional</w:t>
      </w:r>
      <w:r w:rsidR="00093437">
        <w:rPr>
          <w:rFonts w:eastAsiaTheme="minorEastAsia"/>
          <w:lang w:val="en-US"/>
        </w:rPr>
        <w:t xml:space="preserve"> portion of the decline in these forms of alimony</w:t>
      </w:r>
      <w:r w:rsidR="00283B0B">
        <w:rPr>
          <w:rFonts w:eastAsiaTheme="minorEastAsia"/>
          <w:lang w:val="en-US"/>
        </w:rPr>
        <w:t xml:space="preserve"> (6% for both types).</w:t>
      </w:r>
      <w:r w:rsidR="00AB271C">
        <w:rPr>
          <w:rFonts w:eastAsiaTheme="minorEastAsia"/>
          <w:lang w:val="en-US"/>
        </w:rPr>
        <w:t xml:space="preserve"> </w:t>
      </w:r>
      <w:r w:rsidR="0070353E">
        <w:rPr>
          <w:rFonts w:eastAsiaTheme="minorEastAsia"/>
          <w:lang w:val="en-US"/>
        </w:rPr>
        <w:t>Changes in</w:t>
      </w:r>
      <w:r w:rsidR="00FE57FD">
        <w:rPr>
          <w:rFonts w:eastAsiaTheme="minorEastAsia"/>
          <w:lang w:val="en-US"/>
        </w:rPr>
        <w:t xml:space="preserve"> the</w:t>
      </w:r>
      <w:r w:rsidR="0070353E">
        <w:rPr>
          <w:rFonts w:eastAsiaTheme="minorEastAsia"/>
          <w:lang w:val="en-US"/>
        </w:rPr>
        <w:t xml:space="preserve"> wife’s share of the couple’s total income are also able to explain </w:t>
      </w:r>
      <w:r w:rsidR="000D4ECB">
        <w:rPr>
          <w:rFonts w:eastAsiaTheme="minorEastAsia"/>
          <w:lang w:val="en-US"/>
        </w:rPr>
        <w:t>a considerable</w:t>
      </w:r>
      <w:r w:rsidR="0006550B">
        <w:rPr>
          <w:rFonts w:eastAsiaTheme="minorEastAsia"/>
          <w:lang w:val="en-US"/>
        </w:rPr>
        <w:t xml:space="preserve"> part </w:t>
      </w:r>
      <w:r w:rsidR="00275715">
        <w:rPr>
          <w:rFonts w:eastAsiaTheme="minorEastAsia"/>
          <w:lang w:val="en-US"/>
        </w:rPr>
        <w:t>of the decline of</w:t>
      </w:r>
      <w:r w:rsidR="001D265B">
        <w:rPr>
          <w:rFonts w:eastAsiaTheme="minorEastAsia"/>
          <w:lang w:val="en-US"/>
        </w:rPr>
        <w:t xml:space="preserve"> alimony</w:t>
      </w:r>
      <w:r w:rsidR="00517047">
        <w:rPr>
          <w:rFonts w:eastAsiaTheme="minorEastAsia"/>
          <w:lang w:val="en-US"/>
        </w:rPr>
        <w:t xml:space="preserve"> below four years of duration</w:t>
      </w:r>
      <w:r w:rsidR="00926528">
        <w:rPr>
          <w:rFonts w:eastAsiaTheme="minorEastAsia"/>
          <w:lang w:val="en-US"/>
        </w:rPr>
        <w:t xml:space="preserve"> (</w:t>
      </w:r>
      <w:r w:rsidR="00D80A7D">
        <w:rPr>
          <w:rFonts w:eastAsiaTheme="minorEastAsia"/>
          <w:lang w:val="en-US"/>
        </w:rPr>
        <w:t>54%).</w:t>
      </w:r>
      <w:r w:rsidR="00425F52">
        <w:rPr>
          <w:rFonts w:eastAsiaTheme="minorEastAsia"/>
          <w:lang w:val="en-US"/>
        </w:rPr>
        <w:t xml:space="preserve"> However, </w:t>
      </w:r>
      <w:r w:rsidR="00A85C1F">
        <w:rPr>
          <w:rFonts w:eastAsiaTheme="minorEastAsia"/>
          <w:lang w:val="en-US"/>
        </w:rPr>
        <w:t xml:space="preserve">because changes in the levels of control variables would lead </w:t>
      </w:r>
      <w:r w:rsidR="0003655A">
        <w:rPr>
          <w:rFonts w:eastAsiaTheme="minorEastAsia"/>
          <w:lang w:val="en-US"/>
        </w:rPr>
        <w:t>one to expect</w:t>
      </w:r>
      <w:r w:rsidR="00CA3ECB">
        <w:rPr>
          <w:rFonts w:eastAsiaTheme="minorEastAsia"/>
          <w:lang w:val="en-US"/>
        </w:rPr>
        <w:t xml:space="preserve"> a</w:t>
      </w:r>
      <w:r w:rsidR="00123845">
        <w:rPr>
          <w:rFonts w:eastAsiaTheme="minorEastAsia"/>
          <w:lang w:val="en-US"/>
        </w:rPr>
        <w:t xml:space="preserve">n </w:t>
      </w:r>
      <w:r w:rsidR="00CA3ECB">
        <w:rPr>
          <w:rFonts w:eastAsiaTheme="minorEastAsia"/>
          <w:lang w:val="en-US"/>
        </w:rPr>
        <w:t>increase</w:t>
      </w:r>
      <w:r w:rsidR="001958BC">
        <w:rPr>
          <w:rFonts w:eastAsiaTheme="minorEastAsia"/>
          <w:lang w:val="en-US"/>
        </w:rPr>
        <w:t xml:space="preserve"> in the</w:t>
      </w:r>
      <w:r w:rsidR="00CA3ECB">
        <w:rPr>
          <w:rFonts w:eastAsiaTheme="minorEastAsia"/>
          <w:lang w:val="en-US"/>
        </w:rPr>
        <w:t xml:space="preserve"> probability of </w:t>
      </w:r>
      <w:r w:rsidR="00517047">
        <w:rPr>
          <w:rFonts w:eastAsiaTheme="minorEastAsia"/>
          <w:lang w:val="en-US"/>
        </w:rPr>
        <w:t>such alimony awards</w:t>
      </w:r>
      <w:r w:rsidR="00CA3ECB">
        <w:rPr>
          <w:rFonts w:eastAsiaTheme="minorEastAsia"/>
          <w:lang w:val="en-US"/>
        </w:rPr>
        <w:t xml:space="preserve"> </w:t>
      </w:r>
      <w:r w:rsidR="00CB62B3">
        <w:rPr>
          <w:rFonts w:eastAsiaTheme="minorEastAsia"/>
          <w:lang w:val="en-US"/>
        </w:rPr>
        <w:t xml:space="preserve">from the earlier to the later </w:t>
      </w:r>
      <w:r w:rsidR="001958BC">
        <w:rPr>
          <w:rFonts w:eastAsiaTheme="minorEastAsia"/>
          <w:lang w:val="en-US"/>
        </w:rPr>
        <w:t xml:space="preserve">cohorts </w:t>
      </w:r>
      <w:r w:rsidR="00CA3ECB">
        <w:rPr>
          <w:rFonts w:eastAsiaTheme="minorEastAsia"/>
          <w:lang w:val="en-US"/>
        </w:rPr>
        <w:t>(</w:t>
      </w:r>
      <w:r w:rsidR="00D5143E">
        <w:rPr>
          <w:rFonts w:eastAsiaTheme="minorEastAsia"/>
          <w:lang w:val="en-US"/>
        </w:rPr>
        <w:t xml:space="preserve">i.e. </w:t>
      </w:r>
      <w:r w:rsidR="00CA3ECB">
        <w:rPr>
          <w:rFonts w:eastAsiaTheme="minorEastAsia"/>
          <w:lang w:val="en-US"/>
        </w:rPr>
        <w:t>87%</w:t>
      </w:r>
      <w:r w:rsidR="00CB62B3">
        <w:rPr>
          <w:rFonts w:eastAsiaTheme="minorEastAsia"/>
          <w:lang w:val="en-US"/>
        </w:rPr>
        <w:t xml:space="preserve"> less of a decline</w:t>
      </w:r>
      <w:r w:rsidR="00CA3ECB">
        <w:rPr>
          <w:rFonts w:eastAsiaTheme="minorEastAsia"/>
          <w:lang w:val="en-US"/>
        </w:rPr>
        <w:t>),</w:t>
      </w:r>
      <w:r w:rsidR="00C05800">
        <w:rPr>
          <w:rFonts w:eastAsiaTheme="minorEastAsia"/>
          <w:lang w:val="en-US"/>
        </w:rPr>
        <w:t xml:space="preserve"> “Total E” is negative</w:t>
      </w:r>
      <w:r w:rsidR="00CA3ECB">
        <w:rPr>
          <w:rFonts w:eastAsiaTheme="minorEastAsia"/>
          <w:lang w:val="en-US"/>
        </w:rPr>
        <w:t>.</w:t>
      </w:r>
      <w:r w:rsidR="0010151B">
        <w:rPr>
          <w:rFonts w:eastAsiaTheme="minorEastAsia"/>
          <w:lang w:val="en-US"/>
        </w:rPr>
        <w:t xml:space="preserve"> </w:t>
      </w:r>
      <w:r w:rsidR="00C238C0">
        <w:rPr>
          <w:rFonts w:eastAsiaTheme="minorEastAsia"/>
          <w:lang w:val="en-US"/>
        </w:rPr>
        <w:t xml:space="preserve">As could be expected from the low rates of change </w:t>
      </w:r>
      <w:r w:rsidR="00CB62B3">
        <w:rPr>
          <w:rFonts w:eastAsiaTheme="minorEastAsia"/>
          <w:lang w:val="en-US"/>
        </w:rPr>
        <w:t xml:space="preserve">in </w:t>
      </w:r>
      <w:r w:rsidR="00C238C0">
        <w:rPr>
          <w:rFonts w:eastAsiaTheme="minorEastAsia"/>
          <w:lang w:val="en-US"/>
        </w:rPr>
        <w:t xml:space="preserve">husbands’ incomes </w:t>
      </w:r>
      <w:r w:rsidR="00CB62B3">
        <w:rPr>
          <w:rFonts w:eastAsiaTheme="minorEastAsia"/>
          <w:lang w:val="en-US"/>
        </w:rPr>
        <w:t>from one</w:t>
      </w:r>
      <w:r w:rsidR="00C238C0">
        <w:rPr>
          <w:rFonts w:eastAsiaTheme="minorEastAsia"/>
          <w:lang w:val="en-US"/>
        </w:rPr>
        <w:t xml:space="preserve"> cohort </w:t>
      </w:r>
      <w:r w:rsidR="00CB62B3">
        <w:rPr>
          <w:rFonts w:eastAsiaTheme="minorEastAsia"/>
          <w:lang w:val="en-US"/>
        </w:rPr>
        <w:t xml:space="preserve">to the next </w:t>
      </w:r>
      <w:r w:rsidR="00C238C0">
        <w:rPr>
          <w:rFonts w:eastAsiaTheme="minorEastAsia"/>
          <w:lang w:val="en-US"/>
        </w:rPr>
        <w:t xml:space="preserve">(see above), changing levels of husband income have not contributed substantially to the decline of any form of alimony. </w:t>
      </w:r>
    </w:p>
    <w:p w14:paraId="67064481" w14:textId="72496B3A" w:rsidR="008C3BF8" w:rsidRPr="00F16CC0" w:rsidRDefault="006A1F15" w:rsidP="008C3BF8">
      <w:pPr>
        <w:spacing w:line="259" w:lineRule="auto"/>
        <w:jc w:val="left"/>
        <w:rPr>
          <w:b/>
          <w:bCs/>
          <w:i/>
          <w:iCs/>
          <w:lang w:val="en-US"/>
        </w:rPr>
      </w:pPr>
      <w:r>
        <w:rPr>
          <w:i/>
          <w:iCs/>
          <w:noProof/>
          <w:lang w:val="en-US"/>
        </w:rPr>
        <w:lastRenderedPageBreak/>
        <w:drawing>
          <wp:anchor distT="0" distB="0" distL="114300" distR="114300" simplePos="0" relativeHeight="251670528" behindDoc="0" locked="0" layoutInCell="1" allowOverlap="1" wp14:anchorId="0C57DA3C" wp14:editId="12D6FC90">
            <wp:simplePos x="0" y="0"/>
            <wp:positionH relativeFrom="margin">
              <wp:align>center</wp:align>
            </wp:positionH>
            <wp:positionV relativeFrom="paragraph">
              <wp:posOffset>375920</wp:posOffset>
            </wp:positionV>
            <wp:extent cx="6257925" cy="4550410"/>
            <wp:effectExtent l="0" t="0" r="9525" b="254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comp_detail.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57925" cy="4550410"/>
                    </a:xfrm>
                    <a:prstGeom prst="rect">
                      <a:avLst/>
                    </a:prstGeom>
                  </pic:spPr>
                </pic:pic>
              </a:graphicData>
            </a:graphic>
            <wp14:sizeRelH relativeFrom="margin">
              <wp14:pctWidth>0</wp14:pctWidth>
            </wp14:sizeRelH>
            <wp14:sizeRelV relativeFrom="margin">
              <wp14:pctHeight>0</wp14:pctHeight>
            </wp14:sizeRelV>
          </wp:anchor>
        </w:drawing>
      </w:r>
      <w:r w:rsidR="008C3BF8" w:rsidRPr="00121E42">
        <w:rPr>
          <w:b/>
          <w:bCs/>
          <w:i/>
          <w:iCs/>
          <w:lang w:val="en-US"/>
        </w:rPr>
        <w:t xml:space="preserve">Figure 2 Decomposition of the decline in the probability of alimony awards in divorce judgments 1990-1992 versus 2006-2008, proportion of total decline of each alimony type, </w:t>
      </w:r>
      <w:r w:rsidR="005651F2">
        <w:rPr>
          <w:b/>
          <w:bCs/>
          <w:i/>
          <w:iCs/>
          <w:lang w:val="en-US"/>
        </w:rPr>
        <w:t>detailed decomposition results of endowment</w:t>
      </w:r>
      <w:r w:rsidR="00CC4B21">
        <w:rPr>
          <w:b/>
          <w:bCs/>
          <w:i/>
          <w:iCs/>
          <w:lang w:val="en-US"/>
        </w:rPr>
        <w:t xml:space="preserve"> </w:t>
      </w:r>
      <w:r w:rsidR="005651F2">
        <w:rPr>
          <w:b/>
          <w:bCs/>
          <w:i/>
          <w:iCs/>
          <w:lang w:val="en-US"/>
        </w:rPr>
        <w:t xml:space="preserve">part and overall decomposition results, </w:t>
      </w:r>
      <w:r w:rsidR="008C3BF8" w:rsidRPr="00121E42">
        <w:rPr>
          <w:b/>
          <w:bCs/>
          <w:i/>
          <w:iCs/>
          <w:lang w:val="en-US"/>
        </w:rPr>
        <w:t>by type of alimony</w:t>
      </w:r>
    </w:p>
    <w:p w14:paraId="4D53B44A" w14:textId="7B41CEF9" w:rsidR="008C3BF8" w:rsidRDefault="008C3BF8" w:rsidP="008C3BF8">
      <w:pPr>
        <w:spacing w:line="259" w:lineRule="auto"/>
        <w:jc w:val="left"/>
        <w:rPr>
          <w:rFonts w:eastAsiaTheme="minorEastAsia"/>
          <w:lang w:val="en-US"/>
        </w:rPr>
      </w:pPr>
      <w:r w:rsidRPr="00EF52D1">
        <w:rPr>
          <w:i/>
          <w:iCs/>
          <w:lang w:val="en-US"/>
        </w:rPr>
        <w:t xml:space="preserve">Notes: </w:t>
      </w:r>
      <w:r w:rsidR="005A6605">
        <w:rPr>
          <w:i/>
          <w:iCs/>
          <w:lang w:val="en-US"/>
        </w:rPr>
        <w:t xml:space="preserve">Decline </w:t>
      </w:r>
      <w:r w:rsidR="00DD51E2">
        <w:rPr>
          <w:i/>
          <w:iCs/>
          <w:lang w:val="en-US"/>
        </w:rPr>
        <w:t xml:space="preserve">overall: 17.6 percentage points, </w:t>
      </w:r>
      <w:r w:rsidR="005A6605">
        <w:rPr>
          <w:i/>
          <w:iCs/>
          <w:lang w:val="en-US"/>
        </w:rPr>
        <w:t xml:space="preserve">lump sum: 3.6, </w:t>
      </w:r>
      <w:r w:rsidR="00DD51E2">
        <w:rPr>
          <w:i/>
          <w:iCs/>
          <w:lang w:val="en-US"/>
        </w:rPr>
        <w:t xml:space="preserve">less than five years: 3.9, five to ten years: 2, </w:t>
      </w:r>
      <w:r w:rsidR="005A6605">
        <w:rPr>
          <w:i/>
          <w:iCs/>
          <w:lang w:val="en-US"/>
        </w:rPr>
        <w:t xml:space="preserve">more than 10 years: 2.7, </w:t>
      </w:r>
      <w:r w:rsidR="00DD51E2">
        <w:rPr>
          <w:i/>
          <w:iCs/>
          <w:lang w:val="en-US"/>
        </w:rPr>
        <w:t>unlimited alimony: 7.8.</w:t>
      </w:r>
      <w:r w:rsidR="00817BED">
        <w:rPr>
          <w:i/>
          <w:iCs/>
          <w:lang w:val="en-US"/>
        </w:rPr>
        <w:t xml:space="preserve"> </w:t>
      </w:r>
      <w:r w:rsidR="004005AE">
        <w:rPr>
          <w:i/>
          <w:iCs/>
          <w:lang w:val="en-US"/>
        </w:rPr>
        <w:t>B</w:t>
      </w:r>
      <w:r w:rsidRPr="00EF52D1">
        <w:rPr>
          <w:i/>
          <w:iCs/>
          <w:lang w:val="en-US"/>
        </w:rPr>
        <w:t xml:space="preserve">ased on specification of logistic regression models underlying </w:t>
      </w:r>
      <w:r>
        <w:rPr>
          <w:i/>
          <w:iCs/>
          <w:lang w:val="en-US"/>
        </w:rPr>
        <w:t>F</w:t>
      </w:r>
      <w:r w:rsidRPr="00EF52D1">
        <w:rPr>
          <w:i/>
          <w:iCs/>
          <w:lang w:val="en-US"/>
        </w:rPr>
        <w:t>igure 1. Income measures refer to the six years before the couple filed for divorce. Control variables: age of both spouses, marital duration, citizenship before marriage, region and geographical characteristics. Weighted results. Sources: divorce statistics Federal Statistical Office merged to income information from Central Compensation Office, author’s calculations.</w:t>
      </w:r>
    </w:p>
    <w:p w14:paraId="502F8483" w14:textId="1DA645FA" w:rsidR="008C3BF8" w:rsidRDefault="008C3BF8" w:rsidP="008C3BF8">
      <w:pPr>
        <w:rPr>
          <w:rFonts w:eastAsiaTheme="minorEastAsia"/>
          <w:lang w:val="en-US"/>
        </w:rPr>
        <w:sectPr w:rsidR="008C3BF8" w:rsidSect="008C3BF8">
          <w:pgSz w:w="16838" w:h="11906" w:orient="landscape"/>
          <w:pgMar w:top="1418" w:right="1418" w:bottom="1418" w:left="1134" w:header="709" w:footer="709" w:gutter="0"/>
          <w:cols w:space="708"/>
          <w:docGrid w:linePitch="360"/>
        </w:sectPr>
      </w:pPr>
    </w:p>
    <w:p w14:paraId="51C03022" w14:textId="696E86A0" w:rsidR="007F365E" w:rsidRDefault="007F365E" w:rsidP="00200D91">
      <w:pPr>
        <w:rPr>
          <w:rFonts w:eastAsiaTheme="minorEastAsia"/>
          <w:lang w:val="en-US"/>
        </w:rPr>
      </w:pPr>
    </w:p>
    <w:p w14:paraId="2E715073" w14:textId="56F72B80" w:rsidR="00C74BC2" w:rsidRDefault="004922F4" w:rsidP="00200D91">
      <w:pPr>
        <w:rPr>
          <w:rFonts w:eastAsiaTheme="minorEastAsia"/>
          <w:lang w:val="en-US"/>
        </w:rPr>
      </w:pPr>
      <w:r>
        <w:rPr>
          <w:rFonts w:eastAsiaTheme="minorEastAsia"/>
          <w:lang w:val="en-US"/>
        </w:rPr>
        <w:t>Summing up the results of the decomposition analysis</w:t>
      </w:r>
      <w:r w:rsidR="005550FD">
        <w:rPr>
          <w:rFonts w:eastAsiaTheme="minorEastAsia"/>
          <w:lang w:val="en-US"/>
        </w:rPr>
        <w:t xml:space="preserve">, </w:t>
      </w:r>
      <w:r w:rsidR="0026264B">
        <w:rPr>
          <w:rFonts w:eastAsiaTheme="minorEastAsia"/>
          <w:lang w:val="en-US"/>
        </w:rPr>
        <w:t xml:space="preserve">it can be </w:t>
      </w:r>
      <w:r w:rsidR="00585AF9">
        <w:rPr>
          <w:rFonts w:eastAsiaTheme="minorEastAsia"/>
          <w:lang w:val="en-US"/>
        </w:rPr>
        <w:t>concluded</w:t>
      </w:r>
      <w:r w:rsidR="005550FD">
        <w:rPr>
          <w:rFonts w:eastAsiaTheme="minorEastAsia"/>
          <w:lang w:val="en-US"/>
        </w:rPr>
        <w:t xml:space="preserve"> that reductions in the levels of income inequality in </w:t>
      </w:r>
      <w:r w:rsidR="00CB23E6">
        <w:rPr>
          <w:rFonts w:eastAsiaTheme="minorEastAsia"/>
          <w:lang w:val="en-US"/>
        </w:rPr>
        <w:t>divorcing</w:t>
      </w:r>
      <w:r w:rsidR="005550FD">
        <w:rPr>
          <w:rFonts w:eastAsiaTheme="minorEastAsia"/>
          <w:lang w:val="en-US"/>
        </w:rPr>
        <w:t xml:space="preserve"> </w:t>
      </w:r>
      <w:r w:rsidR="00CB23E6">
        <w:rPr>
          <w:rFonts w:eastAsiaTheme="minorEastAsia"/>
          <w:lang w:val="en-US"/>
        </w:rPr>
        <w:t>couples</w:t>
      </w:r>
      <w:r w:rsidR="005550FD">
        <w:rPr>
          <w:rFonts w:eastAsiaTheme="minorEastAsia"/>
          <w:lang w:val="en-US"/>
        </w:rPr>
        <w:t xml:space="preserve"> </w:t>
      </w:r>
      <w:r w:rsidR="00F0110F">
        <w:rPr>
          <w:rFonts w:eastAsiaTheme="minorEastAsia"/>
          <w:lang w:val="en-US"/>
        </w:rPr>
        <w:t xml:space="preserve">partly </w:t>
      </w:r>
      <w:r w:rsidR="005550FD">
        <w:rPr>
          <w:rFonts w:eastAsiaTheme="minorEastAsia"/>
          <w:lang w:val="en-US"/>
        </w:rPr>
        <w:t xml:space="preserve">account for </w:t>
      </w:r>
      <w:r w:rsidR="00444CE4">
        <w:rPr>
          <w:rFonts w:eastAsiaTheme="minorEastAsia"/>
          <w:lang w:val="en-US"/>
        </w:rPr>
        <w:t>the</w:t>
      </w:r>
      <w:r w:rsidR="005550FD">
        <w:rPr>
          <w:rFonts w:eastAsiaTheme="minorEastAsia"/>
          <w:lang w:val="en-US"/>
        </w:rPr>
        <w:t xml:space="preserve"> decline </w:t>
      </w:r>
      <w:r w:rsidR="00CB23E6">
        <w:rPr>
          <w:rFonts w:eastAsiaTheme="minorEastAsia"/>
          <w:lang w:val="en-US"/>
        </w:rPr>
        <w:t xml:space="preserve">of </w:t>
      </w:r>
      <w:r w:rsidR="00AC3E73">
        <w:rPr>
          <w:rFonts w:eastAsiaTheme="minorEastAsia"/>
          <w:lang w:val="en-US"/>
        </w:rPr>
        <w:t>limited-term alimony</w:t>
      </w:r>
      <w:r w:rsidR="00041B18">
        <w:rPr>
          <w:rFonts w:eastAsiaTheme="minorEastAsia"/>
          <w:lang w:val="en-US"/>
        </w:rPr>
        <w:t xml:space="preserve"> (all </w:t>
      </w:r>
      <w:r w:rsidR="00532665">
        <w:rPr>
          <w:rFonts w:eastAsiaTheme="minorEastAsia"/>
          <w:lang w:val="en-US"/>
        </w:rPr>
        <w:t xml:space="preserve">forms </w:t>
      </w:r>
      <w:r w:rsidR="00041B18">
        <w:rPr>
          <w:rFonts w:eastAsiaTheme="minorEastAsia"/>
          <w:lang w:val="en-US"/>
        </w:rPr>
        <w:t>except lump sum and unlimited alimony)</w:t>
      </w:r>
      <w:r w:rsidR="00571315">
        <w:rPr>
          <w:rFonts w:eastAsiaTheme="minorEastAsia"/>
          <w:lang w:val="en-US"/>
        </w:rPr>
        <w:t xml:space="preserve">. </w:t>
      </w:r>
      <w:r w:rsidR="00CB23E6">
        <w:rPr>
          <w:rFonts w:eastAsiaTheme="minorEastAsia"/>
          <w:lang w:val="en-US"/>
        </w:rPr>
        <w:t xml:space="preserve">However, </w:t>
      </w:r>
      <w:r w:rsidR="00C74BC2">
        <w:rPr>
          <w:rFonts w:eastAsiaTheme="minorEastAsia"/>
          <w:lang w:val="en-US"/>
        </w:rPr>
        <w:t xml:space="preserve">given </w:t>
      </w:r>
      <w:r w:rsidR="00467992">
        <w:rPr>
          <w:rFonts w:eastAsiaTheme="minorEastAsia"/>
          <w:lang w:val="en-US"/>
        </w:rPr>
        <w:t xml:space="preserve">changes in </w:t>
      </w:r>
      <w:r w:rsidR="006370AE">
        <w:rPr>
          <w:rFonts w:eastAsiaTheme="minorEastAsia"/>
          <w:lang w:val="en-US"/>
        </w:rPr>
        <w:t>other sociodemographic characteristics</w:t>
      </w:r>
      <w:r w:rsidR="0026264B">
        <w:rPr>
          <w:rFonts w:eastAsiaTheme="minorEastAsia"/>
          <w:lang w:val="en-US"/>
        </w:rPr>
        <w:t xml:space="preserve"> of couples</w:t>
      </w:r>
      <w:r w:rsidR="006370AE">
        <w:rPr>
          <w:rFonts w:eastAsiaTheme="minorEastAsia"/>
          <w:lang w:val="en-US"/>
        </w:rPr>
        <w:t xml:space="preserve"> (e.g.</w:t>
      </w:r>
      <w:r w:rsidR="0026264B">
        <w:rPr>
          <w:rFonts w:eastAsiaTheme="minorEastAsia"/>
          <w:lang w:val="en-US"/>
        </w:rPr>
        <w:t>,</w:t>
      </w:r>
      <w:r w:rsidR="006370AE">
        <w:rPr>
          <w:rFonts w:eastAsiaTheme="minorEastAsia"/>
          <w:lang w:val="en-US"/>
        </w:rPr>
        <w:t xml:space="preserve"> their</w:t>
      </w:r>
      <w:r w:rsidR="006800BE">
        <w:rPr>
          <w:rFonts w:eastAsiaTheme="minorEastAsia"/>
          <w:lang w:val="en-US"/>
        </w:rPr>
        <w:t xml:space="preserve"> </w:t>
      </w:r>
      <w:r w:rsidR="0026264B">
        <w:rPr>
          <w:rFonts w:eastAsiaTheme="minorEastAsia"/>
          <w:lang w:val="en-US"/>
        </w:rPr>
        <w:t xml:space="preserve">older </w:t>
      </w:r>
      <w:r w:rsidR="006370AE">
        <w:rPr>
          <w:rFonts w:eastAsiaTheme="minorEastAsia"/>
          <w:lang w:val="en-US"/>
        </w:rPr>
        <w:t xml:space="preserve">age and </w:t>
      </w:r>
      <w:r w:rsidR="006800BE">
        <w:rPr>
          <w:rFonts w:eastAsiaTheme="minorEastAsia"/>
          <w:lang w:val="en-US"/>
        </w:rPr>
        <w:t xml:space="preserve">longer </w:t>
      </w:r>
      <w:r w:rsidR="006370AE">
        <w:rPr>
          <w:rFonts w:eastAsiaTheme="minorEastAsia"/>
          <w:lang w:val="en-US"/>
        </w:rPr>
        <w:t xml:space="preserve">marital duration), </w:t>
      </w:r>
      <w:r w:rsidR="0026264B">
        <w:rPr>
          <w:rFonts w:eastAsiaTheme="minorEastAsia"/>
          <w:lang w:val="en-US"/>
        </w:rPr>
        <w:t xml:space="preserve">the </w:t>
      </w:r>
      <w:r w:rsidR="0079767F">
        <w:rPr>
          <w:rFonts w:eastAsiaTheme="minorEastAsia"/>
          <w:lang w:val="en-US"/>
        </w:rPr>
        <w:t>divorcees’ characteristics</w:t>
      </w:r>
      <w:r w:rsidR="00860DE7">
        <w:rPr>
          <w:rFonts w:eastAsiaTheme="minorEastAsia"/>
          <w:lang w:val="en-US"/>
        </w:rPr>
        <w:t xml:space="preserve"> </w:t>
      </w:r>
      <w:r w:rsidR="0026264B">
        <w:rPr>
          <w:rFonts w:eastAsiaTheme="minorEastAsia"/>
          <w:lang w:val="en-US"/>
        </w:rPr>
        <w:t xml:space="preserve">measured in this study </w:t>
      </w:r>
      <w:r w:rsidR="006800BE">
        <w:rPr>
          <w:rFonts w:eastAsiaTheme="minorEastAsia"/>
          <w:lang w:val="en-US"/>
        </w:rPr>
        <w:t>taken together are</w:t>
      </w:r>
      <w:r w:rsidR="0079767F">
        <w:rPr>
          <w:rFonts w:eastAsiaTheme="minorEastAsia"/>
          <w:lang w:val="en-US"/>
        </w:rPr>
        <w:t xml:space="preserve"> far from </w:t>
      </w:r>
      <w:r w:rsidR="0026264B">
        <w:rPr>
          <w:rFonts w:eastAsiaTheme="minorEastAsia"/>
          <w:lang w:val="en-US"/>
        </w:rPr>
        <w:t xml:space="preserve">giving a </w:t>
      </w:r>
      <w:r w:rsidR="002F145D">
        <w:rPr>
          <w:rFonts w:eastAsiaTheme="minorEastAsia"/>
          <w:lang w:val="en-US"/>
        </w:rPr>
        <w:t>good</w:t>
      </w:r>
      <w:r w:rsidR="00D85080">
        <w:rPr>
          <w:rFonts w:eastAsiaTheme="minorEastAsia"/>
          <w:lang w:val="en-US"/>
        </w:rPr>
        <w:t xml:space="preserve"> explan</w:t>
      </w:r>
      <w:r w:rsidR="002F145D">
        <w:rPr>
          <w:rFonts w:eastAsiaTheme="minorEastAsia"/>
          <w:lang w:val="en-US"/>
        </w:rPr>
        <w:t>ation of</w:t>
      </w:r>
      <w:r w:rsidR="00D85080">
        <w:rPr>
          <w:rFonts w:eastAsiaTheme="minorEastAsia"/>
          <w:lang w:val="en-US"/>
        </w:rPr>
        <w:t xml:space="preserve"> </w:t>
      </w:r>
      <w:r w:rsidR="0026264B">
        <w:rPr>
          <w:rFonts w:eastAsiaTheme="minorEastAsia"/>
          <w:lang w:val="en-US"/>
        </w:rPr>
        <w:t xml:space="preserve">the </w:t>
      </w:r>
      <w:r w:rsidR="006800BE">
        <w:rPr>
          <w:rFonts w:eastAsiaTheme="minorEastAsia"/>
          <w:lang w:val="en-US"/>
        </w:rPr>
        <w:t xml:space="preserve">declines in these kinds of alimony awards. Furthermore, </w:t>
      </w:r>
      <w:r w:rsidR="00AE26A2">
        <w:rPr>
          <w:rFonts w:eastAsiaTheme="minorEastAsia"/>
          <w:lang w:val="en-US"/>
        </w:rPr>
        <w:t xml:space="preserve">changes </w:t>
      </w:r>
      <w:r w:rsidR="007F3C7E">
        <w:rPr>
          <w:rFonts w:eastAsiaTheme="minorEastAsia"/>
          <w:lang w:val="en-US"/>
        </w:rPr>
        <w:t xml:space="preserve">in </w:t>
      </w:r>
      <w:r w:rsidR="00032A47">
        <w:rPr>
          <w:rFonts w:eastAsiaTheme="minorEastAsia"/>
          <w:lang w:val="en-US"/>
        </w:rPr>
        <w:t xml:space="preserve">divorcees’ </w:t>
      </w:r>
      <w:r w:rsidR="007F3C7E">
        <w:rPr>
          <w:rFonts w:eastAsiaTheme="minorEastAsia"/>
          <w:lang w:val="en-US"/>
        </w:rPr>
        <w:t>characteristics</w:t>
      </w:r>
      <w:r w:rsidR="00BA36D8">
        <w:rPr>
          <w:rFonts w:eastAsiaTheme="minorEastAsia"/>
          <w:lang w:val="en-US"/>
        </w:rPr>
        <w:t xml:space="preserve"> </w:t>
      </w:r>
      <w:r w:rsidR="007F3C7E">
        <w:rPr>
          <w:rFonts w:eastAsiaTheme="minorEastAsia"/>
          <w:lang w:val="en-US"/>
        </w:rPr>
        <w:t xml:space="preserve">are </w:t>
      </w:r>
      <w:r w:rsidR="002F145D">
        <w:rPr>
          <w:rFonts w:eastAsiaTheme="minorEastAsia"/>
          <w:lang w:val="en-US"/>
        </w:rPr>
        <w:t>clearly</w:t>
      </w:r>
      <w:r w:rsidR="007F3C7E">
        <w:rPr>
          <w:rFonts w:eastAsiaTheme="minorEastAsia"/>
          <w:lang w:val="en-US"/>
        </w:rPr>
        <w:t xml:space="preserve"> unable to explain the declines in </w:t>
      </w:r>
      <w:r w:rsidR="0026264B">
        <w:rPr>
          <w:rFonts w:eastAsiaTheme="minorEastAsia"/>
          <w:lang w:val="en-US"/>
        </w:rPr>
        <w:t xml:space="preserve">lump-sum </w:t>
      </w:r>
      <w:r w:rsidR="007F3C7E">
        <w:rPr>
          <w:rFonts w:eastAsiaTheme="minorEastAsia"/>
          <w:lang w:val="en-US"/>
        </w:rPr>
        <w:t xml:space="preserve">alimony </w:t>
      </w:r>
      <w:r w:rsidR="0026264B">
        <w:rPr>
          <w:rFonts w:eastAsiaTheme="minorEastAsia"/>
          <w:lang w:val="en-US"/>
        </w:rPr>
        <w:t>or</w:t>
      </w:r>
      <w:r w:rsidR="007F3C7E">
        <w:rPr>
          <w:rFonts w:eastAsiaTheme="minorEastAsia"/>
          <w:lang w:val="en-US"/>
        </w:rPr>
        <w:t xml:space="preserve"> </w:t>
      </w:r>
      <w:r w:rsidR="00587448">
        <w:rPr>
          <w:rFonts w:eastAsiaTheme="minorEastAsia"/>
          <w:lang w:val="en-US"/>
        </w:rPr>
        <w:t>unlimited alimony.</w:t>
      </w:r>
    </w:p>
    <w:p w14:paraId="3A0A1DA6" w14:textId="062FE2FE" w:rsidR="00C74BC2" w:rsidRDefault="00CE3822" w:rsidP="002E373B">
      <w:pPr>
        <w:pStyle w:val="berschrift1"/>
        <w:rPr>
          <w:rFonts w:eastAsiaTheme="minorEastAsia"/>
          <w:lang w:val="en-US"/>
        </w:rPr>
      </w:pPr>
      <w:r>
        <w:rPr>
          <w:rFonts w:eastAsiaTheme="minorEastAsia"/>
          <w:lang w:val="en-US"/>
        </w:rPr>
        <w:t>The</w:t>
      </w:r>
      <w:r w:rsidR="002E373B">
        <w:rPr>
          <w:rFonts w:eastAsiaTheme="minorEastAsia"/>
          <w:lang w:val="en-US"/>
        </w:rPr>
        <w:t xml:space="preserve"> influence of occupational pension splits</w:t>
      </w:r>
    </w:p>
    <w:p w14:paraId="330B248F" w14:textId="5448AF39" w:rsidR="000C450E" w:rsidRDefault="00994F47" w:rsidP="000C450E">
      <w:pPr>
        <w:rPr>
          <w:lang w:val="en-US"/>
        </w:rPr>
      </w:pPr>
      <w:r>
        <w:rPr>
          <w:lang w:val="en-US"/>
        </w:rPr>
        <w:t xml:space="preserve">It is possible that </w:t>
      </w:r>
      <w:r w:rsidR="00EE4E87">
        <w:rPr>
          <w:lang w:val="en-US"/>
        </w:rPr>
        <w:t>my inability to explain the decline of alimony</w:t>
      </w:r>
      <w:r w:rsidR="00575055">
        <w:rPr>
          <w:lang w:val="en-US"/>
        </w:rPr>
        <w:t xml:space="preserve"> </w:t>
      </w:r>
      <w:r w:rsidR="00EE4E87">
        <w:rPr>
          <w:lang w:val="en-US"/>
        </w:rPr>
        <w:t xml:space="preserve">is due to not accounting for </w:t>
      </w:r>
      <w:r>
        <w:rPr>
          <w:lang w:val="en-US"/>
        </w:rPr>
        <w:t>occupational pension splits</w:t>
      </w:r>
      <w:r w:rsidR="00743F77">
        <w:rPr>
          <w:lang w:val="en-US"/>
        </w:rPr>
        <w:t xml:space="preserve"> that were introduced </w:t>
      </w:r>
      <w:r w:rsidR="0026264B">
        <w:rPr>
          <w:lang w:val="en-US"/>
        </w:rPr>
        <w:t xml:space="preserve">in the time </w:t>
      </w:r>
      <w:r w:rsidR="00743F77">
        <w:rPr>
          <w:lang w:val="en-US"/>
        </w:rPr>
        <w:t>between the two cohorts</w:t>
      </w:r>
      <w:r>
        <w:rPr>
          <w:lang w:val="en-US"/>
        </w:rPr>
        <w:t xml:space="preserve">. Because I </w:t>
      </w:r>
      <w:r w:rsidR="0026264B">
        <w:rPr>
          <w:lang w:val="en-US"/>
        </w:rPr>
        <w:t xml:space="preserve">was </w:t>
      </w:r>
      <w:r>
        <w:rPr>
          <w:lang w:val="en-US"/>
        </w:rPr>
        <w:t xml:space="preserve">unable to include </w:t>
      </w:r>
      <w:r w:rsidR="002F0C51">
        <w:rPr>
          <w:lang w:val="en-US"/>
        </w:rPr>
        <w:t>direct measures of pension assets</w:t>
      </w:r>
      <w:r w:rsidR="00A57C6A">
        <w:rPr>
          <w:lang w:val="en-US"/>
        </w:rPr>
        <w:t xml:space="preserve"> and </w:t>
      </w:r>
      <w:r w:rsidR="0026264B">
        <w:rPr>
          <w:lang w:val="en-US"/>
        </w:rPr>
        <w:t xml:space="preserve">thereby </w:t>
      </w:r>
      <w:r w:rsidR="00A57C6A">
        <w:rPr>
          <w:lang w:val="en-US"/>
        </w:rPr>
        <w:t>account for their role in the decline of alimony</w:t>
      </w:r>
      <w:r w:rsidR="00F038A5">
        <w:rPr>
          <w:lang w:val="en-US"/>
        </w:rPr>
        <w:t xml:space="preserve"> awards</w:t>
      </w:r>
      <w:r w:rsidR="00254DA5">
        <w:rPr>
          <w:lang w:val="en-US"/>
        </w:rPr>
        <w:t xml:space="preserve">, I </w:t>
      </w:r>
      <w:r w:rsidR="0026264B">
        <w:rPr>
          <w:lang w:val="en-US"/>
        </w:rPr>
        <w:t xml:space="preserve">have </w:t>
      </w:r>
      <w:r w:rsidR="00450AF2">
        <w:rPr>
          <w:lang w:val="en-US"/>
        </w:rPr>
        <w:t>calculated</w:t>
      </w:r>
      <w:r w:rsidR="00254DA5">
        <w:rPr>
          <w:lang w:val="en-US"/>
        </w:rPr>
        <w:t xml:space="preserve"> results for a subset of cases </w:t>
      </w:r>
      <w:r w:rsidR="003E0D21">
        <w:rPr>
          <w:lang w:val="en-US"/>
        </w:rPr>
        <w:t>in which any</w:t>
      </w:r>
      <w:r w:rsidR="00254DA5">
        <w:rPr>
          <w:lang w:val="en-US"/>
        </w:rPr>
        <w:t xml:space="preserve"> influence of pension</w:t>
      </w:r>
      <w:r w:rsidR="00181A60">
        <w:rPr>
          <w:lang w:val="en-US"/>
        </w:rPr>
        <w:t xml:space="preserve"> agreements on alimony </w:t>
      </w:r>
      <w:r w:rsidR="000E0FA8">
        <w:rPr>
          <w:lang w:val="en-US"/>
        </w:rPr>
        <w:t>decisions</w:t>
      </w:r>
      <w:r w:rsidR="003E0D21">
        <w:rPr>
          <w:lang w:val="en-US"/>
        </w:rPr>
        <w:t xml:space="preserve"> </w:t>
      </w:r>
      <w:r w:rsidR="00CF3E91">
        <w:rPr>
          <w:lang w:val="en-US"/>
        </w:rPr>
        <w:t>is minimized</w:t>
      </w:r>
      <w:r w:rsidR="00181A60">
        <w:rPr>
          <w:lang w:val="en-US"/>
        </w:rPr>
        <w:t>.</w:t>
      </w:r>
    </w:p>
    <w:p w14:paraId="6978037B" w14:textId="097FE8A6" w:rsidR="00C768B8" w:rsidRDefault="000B6389" w:rsidP="00181A60">
      <w:pPr>
        <w:rPr>
          <w:lang w:val="en-US"/>
        </w:rPr>
      </w:pPr>
      <w:r>
        <w:rPr>
          <w:lang w:val="en-US"/>
        </w:rPr>
        <w:t>I decompose</w:t>
      </w:r>
      <w:r w:rsidR="003E0D21">
        <w:rPr>
          <w:lang w:val="en-US"/>
        </w:rPr>
        <w:t>d</w:t>
      </w:r>
      <w:r>
        <w:rPr>
          <w:lang w:val="en-US"/>
        </w:rPr>
        <w:t xml:space="preserve"> the decline of </w:t>
      </w:r>
      <w:r w:rsidR="00003FAD">
        <w:rPr>
          <w:lang w:val="en-US"/>
        </w:rPr>
        <w:t>limited-term</w:t>
      </w:r>
      <w:r>
        <w:rPr>
          <w:lang w:val="en-US"/>
        </w:rPr>
        <w:t xml:space="preserve"> alimony up to 4 years of duration for all women below age 57 </w:t>
      </w:r>
      <w:r w:rsidR="00CC68FD">
        <w:rPr>
          <w:lang w:val="en-US"/>
        </w:rPr>
        <w:t>and</w:t>
      </w:r>
      <w:r>
        <w:rPr>
          <w:lang w:val="en-US"/>
        </w:rPr>
        <w:t xml:space="preserve"> the decline of medium-term alimony up to 10 years of duration for all women below age 51. </w:t>
      </w:r>
      <w:r w:rsidR="00181A60">
        <w:rPr>
          <w:lang w:val="en-US"/>
        </w:rPr>
        <w:t>My results</w:t>
      </w:r>
      <w:r w:rsidR="00A436E6">
        <w:rPr>
          <w:lang w:val="en-US"/>
        </w:rPr>
        <w:t xml:space="preserve"> </w:t>
      </w:r>
      <w:r w:rsidR="00181A60">
        <w:rPr>
          <w:lang w:val="en-US"/>
        </w:rPr>
        <w:t>show that</w:t>
      </w:r>
      <w:r w:rsidR="004526F8">
        <w:rPr>
          <w:lang w:val="en-US"/>
        </w:rPr>
        <w:t xml:space="preserve"> while alimony declined among these cases</w:t>
      </w:r>
      <w:r w:rsidR="001D31C8">
        <w:rPr>
          <w:lang w:val="en-US"/>
        </w:rPr>
        <w:t xml:space="preserve"> to </w:t>
      </w:r>
      <w:r w:rsidR="001C3159">
        <w:rPr>
          <w:lang w:val="en-US"/>
        </w:rPr>
        <w:t>a</w:t>
      </w:r>
      <w:r w:rsidR="004D5909">
        <w:rPr>
          <w:lang w:val="en-US"/>
        </w:rPr>
        <w:t xml:space="preserve">n even larger </w:t>
      </w:r>
      <w:r w:rsidR="001C3159">
        <w:rPr>
          <w:lang w:val="en-US"/>
        </w:rPr>
        <w:t>extent than among the total s</w:t>
      </w:r>
      <w:r w:rsidR="00A00E19">
        <w:rPr>
          <w:lang w:val="en-US"/>
        </w:rPr>
        <w:t>tudy population</w:t>
      </w:r>
      <w:r w:rsidR="00E46A06">
        <w:rPr>
          <w:lang w:val="en-US"/>
        </w:rPr>
        <w:t xml:space="preserve"> (4.2 pp and </w:t>
      </w:r>
      <w:r w:rsidR="00732B73">
        <w:rPr>
          <w:lang w:val="en-US"/>
        </w:rPr>
        <w:t>2.</w:t>
      </w:r>
      <w:r w:rsidR="00F90DE1">
        <w:rPr>
          <w:lang w:val="en-US"/>
        </w:rPr>
        <w:t>9</w:t>
      </w:r>
      <w:r w:rsidR="00E46A06">
        <w:rPr>
          <w:lang w:val="en-US"/>
        </w:rPr>
        <w:t xml:space="preserve"> pp</w:t>
      </w:r>
      <w:r w:rsidR="00C571B9">
        <w:rPr>
          <w:lang w:val="en-US"/>
        </w:rPr>
        <w:t xml:space="preserve"> versus 3.9 and 2</w:t>
      </w:r>
      <w:r w:rsidR="00E46A06">
        <w:rPr>
          <w:lang w:val="en-US"/>
        </w:rPr>
        <w:t>)</w:t>
      </w:r>
      <w:r w:rsidR="004526F8">
        <w:rPr>
          <w:lang w:val="en-US"/>
        </w:rPr>
        <w:t>,</w:t>
      </w:r>
      <w:r w:rsidR="00181A60">
        <w:rPr>
          <w:lang w:val="en-US"/>
        </w:rPr>
        <w:t xml:space="preserve"> </w:t>
      </w:r>
      <w:r w:rsidR="009D0F35">
        <w:rPr>
          <w:lang w:val="en-US"/>
        </w:rPr>
        <w:t>“Total E” d</w:t>
      </w:r>
      <w:r w:rsidR="00B06261">
        <w:rPr>
          <w:lang w:val="en-US"/>
        </w:rPr>
        <w:t>id</w:t>
      </w:r>
      <w:r w:rsidR="009D0F35">
        <w:rPr>
          <w:lang w:val="en-US"/>
        </w:rPr>
        <w:t xml:space="preserve"> not make up a large positive part of </w:t>
      </w:r>
      <w:r w:rsidR="00B06261">
        <w:rPr>
          <w:lang w:val="en-US"/>
        </w:rPr>
        <w:t xml:space="preserve">the </w:t>
      </w:r>
      <w:r w:rsidR="009D0F35">
        <w:rPr>
          <w:lang w:val="en-US"/>
        </w:rPr>
        <w:t xml:space="preserve">decline in either </w:t>
      </w:r>
      <w:r w:rsidR="00B06261">
        <w:rPr>
          <w:lang w:val="en-US"/>
        </w:rPr>
        <w:t>analysis</w:t>
      </w:r>
      <w:r w:rsidR="009D0F35">
        <w:rPr>
          <w:lang w:val="en-US"/>
        </w:rPr>
        <w:t xml:space="preserve"> </w:t>
      </w:r>
      <w:r w:rsidR="001C713D">
        <w:rPr>
          <w:lang w:val="en-US"/>
        </w:rPr>
        <w:t>(cf. Figure 1 and 2, appendix)</w:t>
      </w:r>
      <w:r w:rsidR="00181A60">
        <w:rPr>
          <w:lang w:val="en-US"/>
        </w:rPr>
        <w:t xml:space="preserve">. </w:t>
      </w:r>
    </w:p>
    <w:p w14:paraId="61BCDBC0" w14:textId="71A2633F" w:rsidR="00531522" w:rsidRDefault="001B43E2" w:rsidP="00B471C8">
      <w:pPr>
        <w:rPr>
          <w:lang w:val="en-US"/>
        </w:rPr>
      </w:pPr>
      <w:r>
        <w:rPr>
          <w:lang w:val="en-US"/>
        </w:rPr>
        <w:t xml:space="preserve">I </w:t>
      </w:r>
      <w:r w:rsidR="00B06261">
        <w:rPr>
          <w:lang w:val="en-US"/>
        </w:rPr>
        <w:t xml:space="preserve">have </w:t>
      </w:r>
      <w:r>
        <w:rPr>
          <w:lang w:val="en-US"/>
        </w:rPr>
        <w:t>conclude</w:t>
      </w:r>
      <w:r w:rsidR="00B06261">
        <w:rPr>
          <w:lang w:val="en-US"/>
        </w:rPr>
        <w:t>d</w:t>
      </w:r>
      <w:r>
        <w:rPr>
          <w:lang w:val="en-US"/>
        </w:rPr>
        <w:t xml:space="preserve"> that </w:t>
      </w:r>
      <w:r w:rsidR="00B06261">
        <w:rPr>
          <w:lang w:val="en-US"/>
        </w:rPr>
        <w:t>the greater equality</w:t>
      </w:r>
      <w:r w:rsidR="00537C7B">
        <w:rPr>
          <w:lang w:val="en-US"/>
        </w:rPr>
        <w:t xml:space="preserve"> </w:t>
      </w:r>
      <w:r w:rsidR="00651851">
        <w:rPr>
          <w:lang w:val="en-US"/>
        </w:rPr>
        <w:t xml:space="preserve">in pension incomes that came about with the introduction of pension splits is likely to have reduced the number of </w:t>
      </w:r>
      <w:r w:rsidR="00651851" w:rsidRPr="001E5CAE">
        <w:rPr>
          <w:i/>
          <w:iCs/>
          <w:lang w:val="en-US"/>
        </w:rPr>
        <w:t>unlimited</w:t>
      </w:r>
      <w:r w:rsidR="00651851">
        <w:rPr>
          <w:lang w:val="en-US"/>
        </w:rPr>
        <w:t xml:space="preserve"> alimony awards (cf. above). However, </w:t>
      </w:r>
      <w:r w:rsidR="00AC2199">
        <w:rPr>
          <w:lang w:val="en-US"/>
        </w:rPr>
        <w:t xml:space="preserve">since </w:t>
      </w:r>
      <w:r w:rsidR="00D93669">
        <w:rPr>
          <w:lang w:val="en-US"/>
        </w:rPr>
        <w:t>I</w:t>
      </w:r>
      <w:r w:rsidR="00AC2199">
        <w:rPr>
          <w:lang w:val="en-US"/>
        </w:rPr>
        <w:t xml:space="preserve"> found strong declines of </w:t>
      </w:r>
      <w:r w:rsidR="000E15B4">
        <w:rPr>
          <w:lang w:val="en-US"/>
        </w:rPr>
        <w:t>alimony in cases</w:t>
      </w:r>
      <w:r w:rsidR="00AC2199">
        <w:rPr>
          <w:lang w:val="en-US"/>
        </w:rPr>
        <w:t xml:space="preserve"> where pension incomes </w:t>
      </w:r>
      <w:r w:rsidR="00573926">
        <w:rPr>
          <w:lang w:val="en-US"/>
        </w:rPr>
        <w:t xml:space="preserve">were </w:t>
      </w:r>
      <w:r w:rsidR="00AC2199">
        <w:rPr>
          <w:lang w:val="en-US"/>
        </w:rPr>
        <w:t>not relevant to the determination of alimony</w:t>
      </w:r>
      <w:r w:rsidR="00B3624B">
        <w:rPr>
          <w:lang w:val="en-US"/>
        </w:rPr>
        <w:t xml:space="preserve"> and which could not be explained </w:t>
      </w:r>
      <w:r w:rsidR="00573926">
        <w:rPr>
          <w:lang w:val="en-US"/>
        </w:rPr>
        <w:t xml:space="preserve">by </w:t>
      </w:r>
      <w:r w:rsidR="00B3624B">
        <w:rPr>
          <w:lang w:val="en-US"/>
        </w:rPr>
        <w:t>my observed characteristics</w:t>
      </w:r>
      <w:r w:rsidR="00AC2199">
        <w:rPr>
          <w:lang w:val="en-US"/>
        </w:rPr>
        <w:t>,</w:t>
      </w:r>
      <w:r w:rsidR="00D67A57">
        <w:rPr>
          <w:lang w:val="en-US"/>
        </w:rPr>
        <w:t xml:space="preserve"> </w:t>
      </w:r>
      <w:r w:rsidR="00573926">
        <w:rPr>
          <w:lang w:val="en-US"/>
        </w:rPr>
        <w:t xml:space="preserve">the decline in alimony must have been caused by factors </w:t>
      </w:r>
      <w:r w:rsidR="006E6523">
        <w:rPr>
          <w:lang w:val="en-US"/>
        </w:rPr>
        <w:t xml:space="preserve">other </w:t>
      </w:r>
      <w:r w:rsidR="00B3624B">
        <w:rPr>
          <w:lang w:val="en-US"/>
        </w:rPr>
        <w:t xml:space="preserve">than reduced </w:t>
      </w:r>
      <w:r w:rsidR="00573926">
        <w:rPr>
          <w:lang w:val="en-US"/>
        </w:rPr>
        <w:t xml:space="preserve">income </w:t>
      </w:r>
      <w:r w:rsidR="00B3624B">
        <w:rPr>
          <w:lang w:val="en-US"/>
        </w:rPr>
        <w:t>inequality, child custody arran</w:t>
      </w:r>
      <w:r w:rsidR="00B543FA">
        <w:rPr>
          <w:lang w:val="en-US"/>
        </w:rPr>
        <w:t>gements or pension incomes</w:t>
      </w:r>
      <w:r w:rsidR="00AC2199">
        <w:rPr>
          <w:lang w:val="en-US"/>
        </w:rPr>
        <w:t>.</w:t>
      </w:r>
    </w:p>
    <w:p w14:paraId="490ECCF2" w14:textId="1AB7F2B9" w:rsidR="0037601A" w:rsidRDefault="00B70C39" w:rsidP="00C642E7">
      <w:pPr>
        <w:pStyle w:val="berschrift0"/>
      </w:pPr>
      <w:r>
        <w:t>Summary and c</w:t>
      </w:r>
      <w:r w:rsidR="00485CD6">
        <w:t>onclusions</w:t>
      </w:r>
      <w:bookmarkEnd w:id="3"/>
      <w:bookmarkEnd w:id="4"/>
    </w:p>
    <w:p w14:paraId="36596B9F" w14:textId="781019FD" w:rsidR="00FF304A" w:rsidRDefault="00B471C8" w:rsidP="00B471C8">
      <w:pPr>
        <w:rPr>
          <w:lang w:val="en-US"/>
        </w:rPr>
      </w:pPr>
      <w:r>
        <w:rPr>
          <w:lang w:val="en-US"/>
        </w:rPr>
        <w:t>One of the few established findings of empirical research into post-divorce adult alimony is its historical decline</w:t>
      </w:r>
      <w:r w:rsidRPr="00731845">
        <w:rPr>
          <w:lang w:val="en-US"/>
        </w:rPr>
        <w:t xml:space="preserve"> </w:t>
      </w:r>
      <w:r>
        <w:rPr>
          <w:lang w:val="en-US"/>
        </w:rPr>
        <w:t xml:space="preserve">in Western countries. </w:t>
      </w:r>
      <w:r w:rsidRPr="00294E87">
        <w:rPr>
          <w:lang w:val="en-US"/>
        </w:rPr>
        <w:t xml:space="preserve">Since the </w:t>
      </w:r>
      <w:r>
        <w:rPr>
          <w:lang w:val="en-US"/>
        </w:rPr>
        <w:t>main function of</w:t>
      </w:r>
      <w:r w:rsidRPr="00294E87">
        <w:rPr>
          <w:lang w:val="en-US"/>
        </w:rPr>
        <w:t xml:space="preserve"> adult alimony is </w:t>
      </w:r>
      <w:r>
        <w:rPr>
          <w:lang w:val="en-US"/>
        </w:rPr>
        <w:t>to establish</w:t>
      </w:r>
      <w:r w:rsidRPr="00294E87">
        <w:rPr>
          <w:lang w:val="en-US"/>
        </w:rPr>
        <w:t xml:space="preserve"> economic equality among divorced couples, a declining trend in alimony </w:t>
      </w:r>
      <w:r w:rsidR="00573926">
        <w:rPr>
          <w:lang w:val="en-US"/>
        </w:rPr>
        <w:t xml:space="preserve">is </w:t>
      </w:r>
      <w:r w:rsidR="002D6F64">
        <w:rPr>
          <w:lang w:val="en-US"/>
        </w:rPr>
        <w:t xml:space="preserve">likely </w:t>
      </w:r>
      <w:r w:rsidR="00573926">
        <w:rPr>
          <w:lang w:val="en-US"/>
        </w:rPr>
        <w:t xml:space="preserve">to be </w:t>
      </w:r>
      <w:r w:rsidR="002D6F64">
        <w:rPr>
          <w:lang w:val="en-US"/>
        </w:rPr>
        <w:t xml:space="preserve">the </w:t>
      </w:r>
      <w:r w:rsidR="002D6F64" w:rsidRPr="003C2620">
        <w:rPr>
          <w:i/>
          <w:iCs/>
          <w:lang w:val="en-US"/>
        </w:rPr>
        <w:t>consequence</w:t>
      </w:r>
      <w:r w:rsidR="002D6F64">
        <w:rPr>
          <w:lang w:val="en-US"/>
        </w:rPr>
        <w:t xml:space="preserve"> of a</w:t>
      </w:r>
      <w:r w:rsidRPr="00294E87">
        <w:rPr>
          <w:lang w:val="en-US"/>
        </w:rPr>
        <w:t xml:space="preserve"> </w:t>
      </w:r>
      <w:r>
        <w:rPr>
          <w:lang w:val="en-US"/>
        </w:rPr>
        <w:t xml:space="preserve">reduction of economic inequality </w:t>
      </w:r>
      <w:r w:rsidR="002D6F64">
        <w:rPr>
          <w:lang w:val="en-US"/>
        </w:rPr>
        <w:t xml:space="preserve">between </w:t>
      </w:r>
      <w:r w:rsidR="002256A4">
        <w:rPr>
          <w:lang w:val="en-US"/>
        </w:rPr>
        <w:t>spouses</w:t>
      </w:r>
      <w:r w:rsidRPr="00294E87">
        <w:rPr>
          <w:lang w:val="en-US"/>
        </w:rPr>
        <w:t>.</w:t>
      </w:r>
      <w:r>
        <w:rPr>
          <w:lang w:val="en-US"/>
        </w:rPr>
        <w:t xml:space="preserve"> </w:t>
      </w:r>
      <w:r w:rsidR="00BB6AED">
        <w:rPr>
          <w:lang w:val="en-US"/>
        </w:rPr>
        <w:t>Scholars of</w:t>
      </w:r>
      <w:r w:rsidRPr="004B3545">
        <w:rPr>
          <w:lang w:val="en-US"/>
        </w:rPr>
        <w:t xml:space="preserve"> European and American </w:t>
      </w:r>
      <w:r w:rsidR="00BB6AED">
        <w:rPr>
          <w:lang w:val="en-US"/>
        </w:rPr>
        <w:t xml:space="preserve">divorce </w:t>
      </w:r>
      <w:r w:rsidRPr="004B3545">
        <w:rPr>
          <w:lang w:val="en-US"/>
        </w:rPr>
        <w:t xml:space="preserve">law </w:t>
      </w:r>
      <w:r>
        <w:rPr>
          <w:lang w:val="en-US"/>
        </w:rPr>
        <w:fldChar w:fldCharType="begin"/>
      </w:r>
      <w:r>
        <w:rPr>
          <w:lang w:val="en-US"/>
        </w:rPr>
        <w:instrText xml:space="preserve"> ADDIN ZOTERO_ITEM CSL_CITATION {"citationID":"M94y3xtq","properties":{"formattedCitation":"(McMullen 2014; Ribot 2011)","plainCitation":"(McMullen 2014; Ribot 2011)"},"citationItems":[{"id":1186,"uris":["http://zotero.org/users/1108482/items/VHWKN7I9"],"uri":["http://zotero.org/users/1108482/items/VHWKN7I9"],"itemData":{"id":1186,"type":"article-journal","title":"Spousal Support in the 21st Century","container-title":"Wisconsin Journal of Law, Gender and Society","page":"1","volume":"29","journalAbbreviation":"Wis. J. L. Gender, &amp; Soc'y","author":[{"family":"McMullen","given":"Judith G."}],"issued":{"date-parts":[["2014"]]}}},{"id":1673,"uris":["http://zotero.org/users/1108482/items/WKP5GD8I"],"uri":["http://zotero.org/users/1108482/items/WKP5GD8I"],"itemData":{"id":1673,"type":"article-journal","title":"The financial consequences of divorce across Europe","container-title":"ERA Forum","page":"71-87","volume":"12","issue":"1","source":"link.springer.com","abstract":"The article examines where the main European legal systems stand as regards the financial consequences of divorce, trying to draw conclusions on the direction and speed of developments from the experience of these systems. First, the questions of how matrimonial property rules operate in the event of divorce and how they interact with the financial remedies provided by the law on divorce are examined. Next, the focus is shifted to the issue of maintenance after divorce. Recent legal developments seem to indicate that a tendency to lessen the importance of maintenance and comparable claims is becoming even more pronounced.","DOI":"10.1007/s12027-011-0188-x","ISSN":"1612-3093, 1863-9038","journalAbbreviation":"ERA Forum","language":"en","author":[{"family":"Ribot","given":"Jordi"}],"issued":{"date-parts":[["2011",4,1]]}}}],"schema":"https://github.com/citation-style-language/schema/raw/master/csl-citation.json"} </w:instrText>
      </w:r>
      <w:r>
        <w:rPr>
          <w:lang w:val="en-US"/>
        </w:rPr>
        <w:fldChar w:fldCharType="separate"/>
      </w:r>
      <w:r w:rsidRPr="003A6E5D">
        <w:rPr>
          <w:rFonts w:ascii="Calibri" w:hAnsi="Calibri" w:cs="Calibri"/>
          <w:lang w:val="en-US"/>
        </w:rPr>
        <w:t>(McMullen 2014; Ribot 2011)</w:t>
      </w:r>
      <w:r>
        <w:rPr>
          <w:lang w:val="en-US"/>
        </w:rPr>
        <w:fldChar w:fldCharType="end"/>
      </w:r>
      <w:r>
        <w:rPr>
          <w:lang w:val="en-US"/>
        </w:rPr>
        <w:t xml:space="preserve">, however, </w:t>
      </w:r>
      <w:r w:rsidR="00BB6AED">
        <w:rPr>
          <w:lang w:val="en-US"/>
        </w:rPr>
        <w:t>have made the counter argument that</w:t>
      </w:r>
      <w:r w:rsidR="00F057A8">
        <w:rPr>
          <w:lang w:val="en-US"/>
        </w:rPr>
        <w:t>, rather than result</w:t>
      </w:r>
      <w:r w:rsidR="00573926">
        <w:rPr>
          <w:lang w:val="en-US"/>
        </w:rPr>
        <w:t>ing from</w:t>
      </w:r>
      <w:r w:rsidR="00F057A8">
        <w:rPr>
          <w:lang w:val="en-US"/>
        </w:rPr>
        <w:t xml:space="preserve"> passive </w:t>
      </w:r>
      <w:r w:rsidR="00F057A8">
        <w:rPr>
          <w:lang w:val="en-US"/>
        </w:rPr>
        <w:lastRenderedPageBreak/>
        <w:t xml:space="preserve">adaption </w:t>
      </w:r>
      <w:r w:rsidR="00BA0834">
        <w:rPr>
          <w:lang w:val="en-US"/>
        </w:rPr>
        <w:t>to new social realities</w:t>
      </w:r>
      <w:r w:rsidR="00F057A8">
        <w:rPr>
          <w:lang w:val="en-US"/>
        </w:rPr>
        <w:t xml:space="preserve">, reductions of alimony orders </w:t>
      </w:r>
      <w:r w:rsidR="00573926">
        <w:rPr>
          <w:lang w:val="en-US"/>
        </w:rPr>
        <w:t xml:space="preserve">have been </w:t>
      </w:r>
      <w:r w:rsidR="00375A19">
        <w:rPr>
          <w:lang w:val="en-US"/>
        </w:rPr>
        <w:t>due to</w:t>
      </w:r>
      <w:r w:rsidR="00F057A8">
        <w:rPr>
          <w:lang w:val="en-US"/>
        </w:rPr>
        <w:t xml:space="preserve"> a deliberate reorientation of alimony law</w:t>
      </w:r>
      <w:r w:rsidR="00441960">
        <w:rPr>
          <w:lang w:val="en-US"/>
        </w:rPr>
        <w:t xml:space="preserve">, which, by limiting alimony, </w:t>
      </w:r>
      <w:r w:rsidR="00573926">
        <w:rPr>
          <w:lang w:val="en-US"/>
        </w:rPr>
        <w:t xml:space="preserve">has sought </w:t>
      </w:r>
      <w:r w:rsidR="00F057A8">
        <w:rPr>
          <w:lang w:val="en-US"/>
        </w:rPr>
        <w:t xml:space="preserve">to facilitate divorces and </w:t>
      </w:r>
      <w:r w:rsidR="004953BC">
        <w:rPr>
          <w:lang w:val="en-US"/>
        </w:rPr>
        <w:t xml:space="preserve">to </w:t>
      </w:r>
      <w:r w:rsidR="004953BC" w:rsidRPr="00ED0DAB">
        <w:rPr>
          <w:i/>
          <w:iCs/>
          <w:lang w:val="en-US"/>
        </w:rPr>
        <w:t>cause</w:t>
      </w:r>
      <w:r w:rsidR="004953BC">
        <w:rPr>
          <w:lang w:val="en-US"/>
        </w:rPr>
        <w:t xml:space="preserve"> gender equality</w:t>
      </w:r>
      <w:r w:rsidR="00F057A8">
        <w:rPr>
          <w:lang w:val="en-US"/>
        </w:rPr>
        <w:t xml:space="preserve">. </w:t>
      </w:r>
      <w:r w:rsidR="008902F5">
        <w:rPr>
          <w:lang w:val="en-US"/>
        </w:rPr>
        <w:t xml:space="preserve">Focusing on the case of Switzerland </w:t>
      </w:r>
      <w:r w:rsidR="00C12516">
        <w:rPr>
          <w:lang w:val="en-US"/>
        </w:rPr>
        <w:t>before</w:t>
      </w:r>
      <w:r w:rsidR="008902F5">
        <w:rPr>
          <w:lang w:val="en-US"/>
        </w:rPr>
        <w:t xml:space="preserve"> and after the </w:t>
      </w:r>
      <w:r w:rsidR="00C66BD7">
        <w:rPr>
          <w:lang w:val="en-US"/>
        </w:rPr>
        <w:t>abolition of fault-based divorce</w:t>
      </w:r>
      <w:r w:rsidR="00395CB0">
        <w:rPr>
          <w:lang w:val="en-US"/>
        </w:rPr>
        <w:t xml:space="preserve"> </w:t>
      </w:r>
      <w:r w:rsidR="009259C6">
        <w:rPr>
          <w:lang w:val="en-US"/>
        </w:rPr>
        <w:t>in 2000</w:t>
      </w:r>
      <w:r w:rsidR="008902F5">
        <w:rPr>
          <w:lang w:val="en-US"/>
        </w:rPr>
        <w:t xml:space="preserve">, this study </w:t>
      </w:r>
      <w:r w:rsidR="00F764DD">
        <w:rPr>
          <w:lang w:val="en-US"/>
        </w:rPr>
        <w:t xml:space="preserve">tested the first of these two explanations by </w:t>
      </w:r>
      <w:r w:rsidR="00EF78A2">
        <w:rPr>
          <w:lang w:val="en-US"/>
        </w:rPr>
        <w:t xml:space="preserve">examining the extent to which </w:t>
      </w:r>
      <w:r w:rsidR="007D03B7">
        <w:rPr>
          <w:lang w:val="en-US"/>
        </w:rPr>
        <w:t xml:space="preserve">the decline in alimony is a consequence of </w:t>
      </w:r>
      <w:r w:rsidR="00EF78A2">
        <w:rPr>
          <w:lang w:val="en-US"/>
        </w:rPr>
        <w:t xml:space="preserve">reductions in the </w:t>
      </w:r>
      <w:r w:rsidR="004960B0">
        <w:rPr>
          <w:lang w:val="en-US"/>
        </w:rPr>
        <w:t xml:space="preserve">inequality of </w:t>
      </w:r>
      <w:r w:rsidR="00EF78A2">
        <w:rPr>
          <w:lang w:val="en-US"/>
        </w:rPr>
        <w:t xml:space="preserve">economic resources and needs </w:t>
      </w:r>
      <w:r w:rsidR="00573926">
        <w:rPr>
          <w:lang w:val="en-US"/>
        </w:rPr>
        <w:t xml:space="preserve">between </w:t>
      </w:r>
      <w:r w:rsidR="00EF78A2">
        <w:rPr>
          <w:lang w:val="en-US"/>
        </w:rPr>
        <w:t>divorcing wives and husbands.</w:t>
      </w:r>
    </w:p>
    <w:p w14:paraId="0D56EB24" w14:textId="2FB89A26" w:rsidR="00817A3E" w:rsidRDefault="00FF304A" w:rsidP="00B471C8">
      <w:pPr>
        <w:rPr>
          <w:lang w:val="en-US"/>
        </w:rPr>
      </w:pPr>
      <w:r>
        <w:rPr>
          <w:lang w:val="en-US"/>
        </w:rPr>
        <w:t>I find that economic inequality</w:t>
      </w:r>
      <w:r w:rsidR="003D5466">
        <w:rPr>
          <w:lang w:val="en-US"/>
        </w:rPr>
        <w:t xml:space="preserve"> in divorced couples</w:t>
      </w:r>
      <w:r>
        <w:rPr>
          <w:lang w:val="en-US"/>
        </w:rPr>
        <w:t xml:space="preserve"> </w:t>
      </w:r>
      <w:r w:rsidR="007C0917">
        <w:rPr>
          <w:lang w:val="en-US"/>
        </w:rPr>
        <w:t>became</w:t>
      </w:r>
      <w:r>
        <w:rPr>
          <w:lang w:val="en-US"/>
        </w:rPr>
        <w:t xml:space="preserve"> substantially </w:t>
      </w:r>
      <w:r w:rsidR="007C0917">
        <w:rPr>
          <w:lang w:val="en-US"/>
        </w:rPr>
        <w:t>less</w:t>
      </w:r>
      <w:r>
        <w:rPr>
          <w:lang w:val="en-US"/>
        </w:rPr>
        <w:t xml:space="preserve"> during my study period. </w:t>
      </w:r>
      <w:r w:rsidR="006C05BA">
        <w:rPr>
          <w:lang w:val="en-US"/>
        </w:rPr>
        <w:t xml:space="preserve">When </w:t>
      </w:r>
      <w:r w:rsidR="0006451E">
        <w:rPr>
          <w:lang w:val="en-US"/>
        </w:rPr>
        <w:t>compared to the 1990s cohort, wives</w:t>
      </w:r>
      <w:r w:rsidR="008B0B81">
        <w:rPr>
          <w:lang w:val="en-US"/>
        </w:rPr>
        <w:t>’ incomes</w:t>
      </w:r>
      <w:r w:rsidR="0006451E">
        <w:rPr>
          <w:lang w:val="en-US"/>
        </w:rPr>
        <w:t xml:space="preserve"> in the 2000s cohort </w:t>
      </w:r>
      <w:r w:rsidR="008B0B81">
        <w:rPr>
          <w:lang w:val="en-US"/>
        </w:rPr>
        <w:t>made up a larger</w:t>
      </w:r>
      <w:r w:rsidR="0006451E">
        <w:rPr>
          <w:lang w:val="en-US"/>
        </w:rPr>
        <w:t xml:space="preserve"> part of </w:t>
      </w:r>
      <w:r w:rsidR="008B0B81">
        <w:rPr>
          <w:lang w:val="en-US"/>
        </w:rPr>
        <w:t>the total income that couples earned in the years before they filed for divorce</w:t>
      </w:r>
      <w:r w:rsidR="0006451E">
        <w:rPr>
          <w:lang w:val="en-US"/>
        </w:rPr>
        <w:t xml:space="preserve">. </w:t>
      </w:r>
      <w:r w:rsidR="00622612">
        <w:rPr>
          <w:lang w:val="en-US"/>
        </w:rPr>
        <w:t>The introduction of shared legal custody</w:t>
      </w:r>
      <w:r w:rsidR="00AC0E63">
        <w:rPr>
          <w:lang w:val="en-US"/>
        </w:rPr>
        <w:t xml:space="preserve"> </w:t>
      </w:r>
      <w:r w:rsidR="00D94290">
        <w:rPr>
          <w:lang w:val="en-US"/>
        </w:rPr>
        <w:t xml:space="preserve">in 2000 </w:t>
      </w:r>
      <w:r w:rsidR="000B564E">
        <w:rPr>
          <w:lang w:val="en-US"/>
        </w:rPr>
        <w:t xml:space="preserve">strongly increased the share of divorcees that </w:t>
      </w:r>
      <w:r w:rsidR="00622612">
        <w:rPr>
          <w:lang w:val="en-US"/>
        </w:rPr>
        <w:t>share</w:t>
      </w:r>
      <w:r w:rsidR="000B564E">
        <w:rPr>
          <w:lang w:val="en-US"/>
        </w:rPr>
        <w:t>d</w:t>
      </w:r>
      <w:r w:rsidR="00622612">
        <w:rPr>
          <w:lang w:val="en-US"/>
        </w:rPr>
        <w:t xml:space="preserve"> parenting responsibilities after divorce, potentially improving </w:t>
      </w:r>
      <w:r w:rsidR="007E2671">
        <w:rPr>
          <w:lang w:val="en-US"/>
        </w:rPr>
        <w:t>the</w:t>
      </w:r>
      <w:r w:rsidR="00622612">
        <w:rPr>
          <w:lang w:val="en-US"/>
        </w:rPr>
        <w:t xml:space="preserve"> labor market </w:t>
      </w:r>
      <w:r w:rsidR="006C05BA">
        <w:rPr>
          <w:lang w:val="en-US"/>
        </w:rPr>
        <w:t>prospects</w:t>
      </w:r>
      <w:r w:rsidR="007E2671">
        <w:rPr>
          <w:lang w:val="en-US"/>
        </w:rPr>
        <w:t xml:space="preserve"> of women who often </w:t>
      </w:r>
      <w:r w:rsidR="007C0917">
        <w:rPr>
          <w:lang w:val="en-US"/>
        </w:rPr>
        <w:t>would have</w:t>
      </w:r>
      <w:r w:rsidR="007E2671">
        <w:rPr>
          <w:lang w:val="en-US"/>
        </w:rPr>
        <w:t xml:space="preserve"> </w:t>
      </w:r>
      <w:r w:rsidR="007C0917">
        <w:rPr>
          <w:lang w:val="en-US"/>
        </w:rPr>
        <w:t xml:space="preserve">had </w:t>
      </w:r>
      <w:r w:rsidR="007E2671">
        <w:rPr>
          <w:lang w:val="en-US"/>
        </w:rPr>
        <w:t>sole custody before</w:t>
      </w:r>
      <w:r w:rsidR="00622612">
        <w:rPr>
          <w:lang w:val="en-US"/>
        </w:rPr>
        <w:t xml:space="preserve">. </w:t>
      </w:r>
      <w:r w:rsidR="00E01CF2">
        <w:rPr>
          <w:lang w:val="en-US"/>
        </w:rPr>
        <w:t xml:space="preserve">Finally, </w:t>
      </w:r>
      <w:r w:rsidR="007C0917">
        <w:rPr>
          <w:lang w:val="en-US"/>
        </w:rPr>
        <w:t>since</w:t>
      </w:r>
      <w:r w:rsidR="006656FD">
        <w:rPr>
          <w:lang w:val="en-US"/>
        </w:rPr>
        <w:t xml:space="preserve"> </w:t>
      </w:r>
      <w:r w:rsidR="00EE567A">
        <w:rPr>
          <w:lang w:val="en-US"/>
        </w:rPr>
        <w:t>2000,</w:t>
      </w:r>
      <w:r w:rsidR="006656FD">
        <w:rPr>
          <w:lang w:val="en-US"/>
        </w:rPr>
        <w:t xml:space="preserve"> </w:t>
      </w:r>
      <w:r w:rsidR="00962F07">
        <w:rPr>
          <w:lang w:val="en-US"/>
        </w:rPr>
        <w:t xml:space="preserve">occupational </w:t>
      </w:r>
      <w:r w:rsidR="00E01CF2">
        <w:rPr>
          <w:lang w:val="en-US"/>
        </w:rPr>
        <w:t xml:space="preserve">pension assets </w:t>
      </w:r>
      <w:r w:rsidR="002C61B5">
        <w:rPr>
          <w:lang w:val="en-US"/>
        </w:rPr>
        <w:t xml:space="preserve">that </w:t>
      </w:r>
      <w:r w:rsidR="00097B36">
        <w:rPr>
          <w:lang w:val="en-US"/>
        </w:rPr>
        <w:t xml:space="preserve">had been </w:t>
      </w:r>
      <w:r w:rsidR="002C61B5">
        <w:rPr>
          <w:lang w:val="en-US"/>
        </w:rPr>
        <w:t xml:space="preserve">accumulated during </w:t>
      </w:r>
      <w:r w:rsidR="006656FD">
        <w:rPr>
          <w:lang w:val="en-US"/>
        </w:rPr>
        <w:t xml:space="preserve">marriage had to </w:t>
      </w:r>
      <w:r w:rsidR="00F0298F">
        <w:rPr>
          <w:lang w:val="en-US"/>
        </w:rPr>
        <w:t>be split upon divorce, women in the 2000s</w:t>
      </w:r>
      <w:r w:rsidR="00303B55">
        <w:rPr>
          <w:lang w:val="en-US"/>
        </w:rPr>
        <w:t xml:space="preserve"> cohort had higher pension incomes than women in the 1990s cohort. </w:t>
      </w:r>
    </w:p>
    <w:p w14:paraId="79F8DB32" w14:textId="2DB8E700" w:rsidR="00FA1464" w:rsidRDefault="008F20C4" w:rsidP="00B471C8">
      <w:pPr>
        <w:rPr>
          <w:lang w:val="en-US"/>
        </w:rPr>
      </w:pPr>
      <w:r>
        <w:rPr>
          <w:lang w:val="en-US"/>
        </w:rPr>
        <w:t>However</w:t>
      </w:r>
      <w:r w:rsidR="00857671">
        <w:rPr>
          <w:lang w:val="en-US"/>
        </w:rPr>
        <w:t>, m</w:t>
      </w:r>
      <w:r w:rsidR="00817A3E">
        <w:rPr>
          <w:lang w:val="en-US"/>
        </w:rPr>
        <w:t xml:space="preserve">y main results are that </w:t>
      </w:r>
      <w:r w:rsidR="007C0917">
        <w:rPr>
          <w:lang w:val="en-US"/>
        </w:rPr>
        <w:t xml:space="preserve">while </w:t>
      </w:r>
      <w:r w:rsidR="00817A3E">
        <w:rPr>
          <w:lang w:val="en-US"/>
        </w:rPr>
        <w:t>alimony declined from about one in two divorces in the 1990s to one in three divorces in the 2000s,</w:t>
      </w:r>
      <w:r>
        <w:rPr>
          <w:lang w:val="en-US"/>
        </w:rPr>
        <w:t xml:space="preserve"> </w:t>
      </w:r>
      <w:r w:rsidR="00817A3E">
        <w:rPr>
          <w:lang w:val="en-US"/>
        </w:rPr>
        <w:t>the extent to which</w:t>
      </w:r>
      <w:r w:rsidR="00A4722E">
        <w:rPr>
          <w:lang w:val="en-US"/>
        </w:rPr>
        <w:t xml:space="preserve"> </w:t>
      </w:r>
      <w:r w:rsidR="00BD6D41">
        <w:rPr>
          <w:lang w:val="en-US"/>
        </w:rPr>
        <w:t>greater</w:t>
      </w:r>
      <w:r w:rsidR="00BE0BF4">
        <w:rPr>
          <w:lang w:val="en-US"/>
        </w:rPr>
        <w:t xml:space="preserve"> equality in wives’ and husbands’ economic resources </w:t>
      </w:r>
      <w:r w:rsidR="00817A3E">
        <w:rPr>
          <w:lang w:val="en-US"/>
        </w:rPr>
        <w:t xml:space="preserve">explain this </w:t>
      </w:r>
      <w:r w:rsidR="008819FC">
        <w:rPr>
          <w:lang w:val="en-US"/>
        </w:rPr>
        <w:t>trend</w:t>
      </w:r>
      <w:r w:rsidR="00817A3E">
        <w:rPr>
          <w:lang w:val="en-US"/>
        </w:rPr>
        <w:t xml:space="preserve"> is limited. </w:t>
      </w:r>
      <w:r w:rsidR="00190D68" w:rsidRPr="00190D68">
        <w:rPr>
          <w:lang w:val="en-US"/>
        </w:rPr>
        <w:t xml:space="preserve">I </w:t>
      </w:r>
      <w:r w:rsidR="00991CB0">
        <w:rPr>
          <w:lang w:val="en-US"/>
        </w:rPr>
        <w:t>find</w:t>
      </w:r>
      <w:r w:rsidR="00190D68" w:rsidRPr="00190D68">
        <w:rPr>
          <w:lang w:val="en-US"/>
        </w:rPr>
        <w:t xml:space="preserve"> that the reduction in income inequality among couples</w:t>
      </w:r>
      <w:r w:rsidR="004E270B">
        <w:rPr>
          <w:lang w:val="en-US"/>
        </w:rPr>
        <w:t>,</w:t>
      </w:r>
      <w:r w:rsidR="004A67D3">
        <w:rPr>
          <w:lang w:val="en-US"/>
        </w:rPr>
        <w:t xml:space="preserve"> together with </w:t>
      </w:r>
      <w:r w:rsidR="00097B36">
        <w:rPr>
          <w:lang w:val="en-US"/>
        </w:rPr>
        <w:t xml:space="preserve">the </w:t>
      </w:r>
      <w:r w:rsidR="004A67D3">
        <w:rPr>
          <w:lang w:val="en-US"/>
        </w:rPr>
        <w:t>more egalitarian distribution of child custody</w:t>
      </w:r>
      <w:r w:rsidR="004E270B">
        <w:rPr>
          <w:lang w:val="en-US"/>
        </w:rPr>
        <w:t>,</w:t>
      </w:r>
      <w:r w:rsidR="002D715D" w:rsidRPr="002D715D">
        <w:rPr>
          <w:lang w:val="en-US"/>
        </w:rPr>
        <w:t xml:space="preserve"> </w:t>
      </w:r>
      <w:r w:rsidR="002D715D">
        <w:rPr>
          <w:lang w:val="en-US"/>
        </w:rPr>
        <w:t>can</w:t>
      </w:r>
      <w:r w:rsidR="00977E1B">
        <w:rPr>
          <w:lang w:val="en-US"/>
        </w:rPr>
        <w:t xml:space="preserve"> </w:t>
      </w:r>
      <w:r w:rsidR="00190D68" w:rsidRPr="00190D68">
        <w:rPr>
          <w:lang w:val="en-US"/>
        </w:rPr>
        <w:t>at best explain half of the dec</w:t>
      </w:r>
      <w:r w:rsidR="009D091B">
        <w:rPr>
          <w:lang w:val="en-US"/>
        </w:rPr>
        <w:t>line of</w:t>
      </w:r>
      <w:r w:rsidR="00190D68" w:rsidRPr="00190D68">
        <w:rPr>
          <w:lang w:val="en-US"/>
        </w:rPr>
        <w:t xml:space="preserve"> </w:t>
      </w:r>
      <w:r w:rsidR="00EE7C55">
        <w:rPr>
          <w:lang w:val="en-US"/>
        </w:rPr>
        <w:t>limited</w:t>
      </w:r>
      <w:r w:rsidR="004E270B">
        <w:rPr>
          <w:lang w:val="en-US"/>
        </w:rPr>
        <w:t>-</w:t>
      </w:r>
      <w:r w:rsidR="00EE7C55">
        <w:rPr>
          <w:lang w:val="en-US"/>
        </w:rPr>
        <w:t>term alimony</w:t>
      </w:r>
      <w:r w:rsidR="00190D68" w:rsidRPr="00190D68">
        <w:rPr>
          <w:lang w:val="en-US"/>
        </w:rPr>
        <w:t>.</w:t>
      </w:r>
      <w:r w:rsidR="00502074">
        <w:rPr>
          <w:lang w:val="en-US"/>
        </w:rPr>
        <w:t xml:space="preserve"> Given</w:t>
      </w:r>
      <w:r w:rsidR="00C95D97">
        <w:rPr>
          <w:lang w:val="en-US"/>
        </w:rPr>
        <w:t xml:space="preserve"> </w:t>
      </w:r>
      <w:r w:rsidR="00502074">
        <w:rPr>
          <w:lang w:val="en-US"/>
        </w:rPr>
        <w:t>that changes in divorcees’ other characteristics (</w:t>
      </w:r>
      <w:r w:rsidR="00097B36">
        <w:rPr>
          <w:lang w:val="en-US"/>
        </w:rPr>
        <w:t>such as</w:t>
      </w:r>
      <w:r w:rsidR="00502074">
        <w:rPr>
          <w:lang w:val="en-US"/>
        </w:rPr>
        <w:t xml:space="preserve"> </w:t>
      </w:r>
      <w:r w:rsidR="00CD67F8">
        <w:rPr>
          <w:lang w:val="en-US"/>
        </w:rPr>
        <w:t>longer marital durations</w:t>
      </w:r>
      <w:r w:rsidR="00936BA0">
        <w:rPr>
          <w:lang w:val="en-US"/>
        </w:rPr>
        <w:t xml:space="preserve"> and</w:t>
      </w:r>
      <w:r w:rsidR="00CD67F8">
        <w:rPr>
          <w:lang w:val="en-US"/>
        </w:rPr>
        <w:t xml:space="preserve"> </w:t>
      </w:r>
      <w:r w:rsidR="00502074">
        <w:rPr>
          <w:lang w:val="en-US"/>
        </w:rPr>
        <w:t xml:space="preserve">women’s </w:t>
      </w:r>
      <w:r w:rsidR="00097B36">
        <w:rPr>
          <w:lang w:val="en-US"/>
        </w:rPr>
        <w:t xml:space="preserve">older </w:t>
      </w:r>
      <w:r w:rsidR="00502074">
        <w:rPr>
          <w:lang w:val="en-US"/>
        </w:rPr>
        <w:t>age)</w:t>
      </w:r>
      <w:r w:rsidR="005D536C">
        <w:rPr>
          <w:lang w:val="en-US"/>
        </w:rPr>
        <w:t xml:space="preserve"> </w:t>
      </w:r>
      <w:r w:rsidR="004E270B">
        <w:rPr>
          <w:lang w:val="en-US"/>
        </w:rPr>
        <w:t>would tend to produce higher rates</w:t>
      </w:r>
      <w:r w:rsidR="00F3784C">
        <w:rPr>
          <w:lang w:val="en-US"/>
        </w:rPr>
        <w:t xml:space="preserve"> of alimony</w:t>
      </w:r>
      <w:r w:rsidR="00934ADD">
        <w:rPr>
          <w:lang w:val="en-US"/>
        </w:rPr>
        <w:t xml:space="preserve">, the change in divorcees’ characteristics </w:t>
      </w:r>
      <w:r w:rsidR="004E270B">
        <w:rPr>
          <w:lang w:val="en-US"/>
        </w:rPr>
        <w:t>does not provide a satisfactory explanation for</w:t>
      </w:r>
      <w:r w:rsidR="00934ADD">
        <w:rPr>
          <w:lang w:val="en-US"/>
        </w:rPr>
        <w:t xml:space="preserve"> the decline in alimony.</w:t>
      </w:r>
      <w:r w:rsidR="00653607">
        <w:rPr>
          <w:lang w:val="en-US"/>
        </w:rPr>
        <w:t xml:space="preserve"> </w:t>
      </w:r>
      <w:r w:rsidR="00C000BD">
        <w:rPr>
          <w:lang w:val="en-US"/>
        </w:rPr>
        <w:t>T</w:t>
      </w:r>
      <w:r w:rsidR="004069C1">
        <w:rPr>
          <w:lang w:val="en-US"/>
        </w:rPr>
        <w:t xml:space="preserve">he steepest reductions in alimony orders </w:t>
      </w:r>
      <w:r w:rsidR="00C000BD">
        <w:rPr>
          <w:lang w:val="en-US"/>
        </w:rPr>
        <w:t xml:space="preserve">have taken place among </w:t>
      </w:r>
      <w:r w:rsidR="004069C1">
        <w:rPr>
          <w:lang w:val="en-US"/>
        </w:rPr>
        <w:t xml:space="preserve">alimony </w:t>
      </w:r>
      <w:r w:rsidR="00C000BD">
        <w:rPr>
          <w:lang w:val="en-US"/>
        </w:rPr>
        <w:t xml:space="preserve">orders </w:t>
      </w:r>
      <w:r w:rsidR="004069C1">
        <w:rPr>
          <w:lang w:val="en-US"/>
        </w:rPr>
        <w:t>of unlimited duration</w:t>
      </w:r>
      <w:r w:rsidR="00586563">
        <w:rPr>
          <w:lang w:val="en-US"/>
        </w:rPr>
        <w:t>.</w:t>
      </w:r>
      <w:r w:rsidR="004069C1">
        <w:rPr>
          <w:lang w:val="en-US"/>
        </w:rPr>
        <w:t xml:space="preserve"> </w:t>
      </w:r>
      <w:r w:rsidR="009312D1">
        <w:rPr>
          <w:lang w:val="en-US"/>
        </w:rPr>
        <w:t>I interpret</w:t>
      </w:r>
      <w:r w:rsidR="00D27F7A">
        <w:rPr>
          <w:lang w:val="en-US"/>
        </w:rPr>
        <w:t xml:space="preserve"> this</w:t>
      </w:r>
      <w:r w:rsidR="009312D1">
        <w:rPr>
          <w:lang w:val="en-US"/>
        </w:rPr>
        <w:t xml:space="preserve"> as </w:t>
      </w:r>
      <w:r w:rsidR="00612E1C">
        <w:rPr>
          <w:lang w:val="en-US"/>
        </w:rPr>
        <w:t xml:space="preserve">evidence for </w:t>
      </w:r>
      <w:r w:rsidR="003B76A7">
        <w:rPr>
          <w:lang w:val="en-US"/>
        </w:rPr>
        <w:t>the</w:t>
      </w:r>
      <w:r w:rsidR="00612E1C">
        <w:rPr>
          <w:lang w:val="en-US"/>
        </w:rPr>
        <w:t xml:space="preserve"> </w:t>
      </w:r>
      <w:r w:rsidR="00DA454C">
        <w:rPr>
          <w:lang w:val="en-US"/>
        </w:rPr>
        <w:t xml:space="preserve">replacement </w:t>
      </w:r>
      <w:r w:rsidR="003B76A7">
        <w:rPr>
          <w:lang w:val="en-US"/>
        </w:rPr>
        <w:t>of</w:t>
      </w:r>
      <w:r w:rsidR="00612E1C">
        <w:rPr>
          <w:lang w:val="en-US"/>
        </w:rPr>
        <w:t xml:space="preserve"> </w:t>
      </w:r>
      <w:r w:rsidR="006F6685">
        <w:rPr>
          <w:lang w:val="en-US"/>
        </w:rPr>
        <w:t>unlimited</w:t>
      </w:r>
      <w:r w:rsidR="009D37EC">
        <w:rPr>
          <w:lang w:val="en-US"/>
        </w:rPr>
        <w:t xml:space="preserve"> alimony</w:t>
      </w:r>
      <w:r w:rsidR="003B76A7">
        <w:rPr>
          <w:lang w:val="en-US"/>
        </w:rPr>
        <w:t xml:space="preserve"> with pension splits</w:t>
      </w:r>
      <w:r w:rsidR="00A632DA">
        <w:rPr>
          <w:lang w:val="en-US"/>
        </w:rPr>
        <w:t xml:space="preserve"> that </w:t>
      </w:r>
      <w:r w:rsidR="00B12086">
        <w:rPr>
          <w:lang w:val="en-US"/>
        </w:rPr>
        <w:t>became mandatory</w:t>
      </w:r>
      <w:r w:rsidR="00A632DA">
        <w:rPr>
          <w:lang w:val="en-US"/>
        </w:rPr>
        <w:t xml:space="preserve"> </w:t>
      </w:r>
      <w:r w:rsidR="00153BC2">
        <w:rPr>
          <w:lang w:val="en-US"/>
        </w:rPr>
        <w:t>in 2000</w:t>
      </w:r>
      <w:r w:rsidR="009D37EC">
        <w:rPr>
          <w:lang w:val="en-US"/>
        </w:rPr>
        <w:t>.</w:t>
      </w:r>
      <w:r w:rsidR="00B862D1">
        <w:rPr>
          <w:lang w:val="en-US"/>
        </w:rPr>
        <w:t xml:space="preserve"> </w:t>
      </w:r>
      <w:r w:rsidR="00EC2E24">
        <w:rPr>
          <w:lang w:val="en-US"/>
        </w:rPr>
        <w:t>However, b</w:t>
      </w:r>
      <w:r w:rsidR="00C648E0">
        <w:rPr>
          <w:lang w:val="en-US"/>
        </w:rPr>
        <w:t xml:space="preserve">ecause pension assets are only available upon </w:t>
      </w:r>
      <w:r w:rsidR="00EC2E24">
        <w:rPr>
          <w:lang w:val="en-US"/>
        </w:rPr>
        <w:t xml:space="preserve">reaching </w:t>
      </w:r>
      <w:r w:rsidR="00C648E0">
        <w:rPr>
          <w:lang w:val="en-US"/>
        </w:rPr>
        <w:t>retirement age</w:t>
      </w:r>
      <w:r w:rsidR="00FA1464">
        <w:rPr>
          <w:lang w:val="en-US"/>
        </w:rPr>
        <w:t xml:space="preserve"> and women’s income</w:t>
      </w:r>
      <w:r w:rsidR="00DA454C">
        <w:rPr>
          <w:lang w:val="en-US"/>
        </w:rPr>
        <w:t>s</w:t>
      </w:r>
      <w:r w:rsidR="00FA1464">
        <w:rPr>
          <w:lang w:val="en-US"/>
        </w:rPr>
        <w:t xml:space="preserve"> </w:t>
      </w:r>
      <w:r w:rsidR="00FA1464" w:rsidRPr="000C784D">
        <w:rPr>
          <w:i/>
          <w:iCs/>
          <w:lang w:val="en-US"/>
        </w:rPr>
        <w:t>after</w:t>
      </w:r>
      <w:r w:rsidR="00FA1464">
        <w:rPr>
          <w:lang w:val="en-US"/>
        </w:rPr>
        <w:t xml:space="preserve"> divorce </w:t>
      </w:r>
      <w:r w:rsidR="00DA454C">
        <w:rPr>
          <w:lang w:val="en-US"/>
        </w:rPr>
        <w:t xml:space="preserve">did </w:t>
      </w:r>
      <w:r w:rsidR="00FA1464" w:rsidRPr="00FA1464">
        <w:rPr>
          <w:i/>
          <w:iCs/>
          <w:lang w:val="en-US"/>
        </w:rPr>
        <w:t>not</w:t>
      </w:r>
      <w:r w:rsidR="00FA1464">
        <w:rPr>
          <w:lang w:val="en-US"/>
        </w:rPr>
        <w:t xml:space="preserve"> increase </w:t>
      </w:r>
      <w:r w:rsidR="000C784D">
        <w:rPr>
          <w:lang w:val="en-US"/>
        </w:rPr>
        <w:t>across cohorts</w:t>
      </w:r>
      <w:r w:rsidR="00CE30F7">
        <w:rPr>
          <w:lang w:val="en-US"/>
        </w:rPr>
        <w:t xml:space="preserve">, </w:t>
      </w:r>
      <w:r w:rsidR="00F30016">
        <w:rPr>
          <w:lang w:val="en-US"/>
        </w:rPr>
        <w:t xml:space="preserve">the decline in </w:t>
      </w:r>
      <w:r w:rsidR="006F6685">
        <w:rPr>
          <w:lang w:val="en-US"/>
        </w:rPr>
        <w:t>unlimited</w:t>
      </w:r>
      <w:r w:rsidR="00F30016">
        <w:rPr>
          <w:lang w:val="en-US"/>
        </w:rPr>
        <w:t xml:space="preserve"> alimony </w:t>
      </w:r>
      <w:r w:rsidR="00A67EB4">
        <w:rPr>
          <w:lang w:val="en-US"/>
        </w:rPr>
        <w:t>caused</w:t>
      </w:r>
      <w:r w:rsidR="004E270B">
        <w:rPr>
          <w:lang w:val="en-US"/>
        </w:rPr>
        <w:t xml:space="preserve"> </w:t>
      </w:r>
      <w:r w:rsidR="00F30016">
        <w:rPr>
          <w:lang w:val="en-US"/>
        </w:rPr>
        <w:t xml:space="preserve">greater </w:t>
      </w:r>
      <w:r w:rsidR="00381CAB">
        <w:rPr>
          <w:lang w:val="en-US"/>
        </w:rPr>
        <w:t>in</w:t>
      </w:r>
      <w:r w:rsidR="00F30016">
        <w:rPr>
          <w:lang w:val="en-US"/>
        </w:rPr>
        <w:t>equality in couples</w:t>
      </w:r>
      <w:r w:rsidR="00137B30">
        <w:rPr>
          <w:lang w:val="en-US"/>
        </w:rPr>
        <w:t>’</w:t>
      </w:r>
      <w:r w:rsidR="00F30016">
        <w:rPr>
          <w:lang w:val="en-US"/>
        </w:rPr>
        <w:t xml:space="preserve"> economic resources immediately following divorce</w:t>
      </w:r>
      <w:r w:rsidR="00E22B06">
        <w:rPr>
          <w:lang w:val="en-US"/>
        </w:rPr>
        <w:t>.</w:t>
      </w:r>
      <w:r w:rsidR="008958A6">
        <w:rPr>
          <w:lang w:val="en-US"/>
        </w:rPr>
        <w:t xml:space="preserve"> </w:t>
      </w:r>
      <w:r w:rsidR="000251BB">
        <w:rPr>
          <w:lang w:val="en-US"/>
        </w:rPr>
        <w:t xml:space="preserve">Furthermore, </w:t>
      </w:r>
      <w:r w:rsidR="008B20B6">
        <w:rPr>
          <w:lang w:val="en-US"/>
        </w:rPr>
        <w:t xml:space="preserve">I am also unable </w:t>
      </w:r>
      <w:r w:rsidR="007B4714">
        <w:rPr>
          <w:lang w:val="en-US"/>
        </w:rPr>
        <w:t xml:space="preserve">to explain </w:t>
      </w:r>
      <w:r w:rsidR="00980538">
        <w:rPr>
          <w:lang w:val="en-US"/>
        </w:rPr>
        <w:t xml:space="preserve">the decline in </w:t>
      </w:r>
      <w:r w:rsidR="004C596C">
        <w:rPr>
          <w:lang w:val="en-US"/>
        </w:rPr>
        <w:t>limited</w:t>
      </w:r>
      <w:r w:rsidR="004E270B">
        <w:rPr>
          <w:lang w:val="en-US"/>
        </w:rPr>
        <w:t>-</w:t>
      </w:r>
      <w:r w:rsidR="00B112B7">
        <w:rPr>
          <w:lang w:val="en-US"/>
        </w:rPr>
        <w:t xml:space="preserve">term </w:t>
      </w:r>
      <w:r w:rsidR="00980538">
        <w:rPr>
          <w:lang w:val="en-US"/>
        </w:rPr>
        <w:t xml:space="preserve">alimony </w:t>
      </w:r>
      <w:r w:rsidR="00D9583B">
        <w:rPr>
          <w:lang w:val="en-US"/>
        </w:rPr>
        <w:t xml:space="preserve">in </w:t>
      </w:r>
      <w:r w:rsidR="00B112B7">
        <w:rPr>
          <w:lang w:val="en-US"/>
        </w:rPr>
        <w:t>divorces involving women</w:t>
      </w:r>
      <w:r w:rsidR="00787999">
        <w:rPr>
          <w:lang w:val="en-US"/>
        </w:rPr>
        <w:t xml:space="preserve"> who </w:t>
      </w:r>
      <w:r w:rsidR="00DA454C">
        <w:rPr>
          <w:lang w:val="en-US"/>
        </w:rPr>
        <w:t>were well below</w:t>
      </w:r>
      <w:r w:rsidR="00674EDB">
        <w:rPr>
          <w:lang w:val="en-US"/>
        </w:rPr>
        <w:t xml:space="preserve"> </w:t>
      </w:r>
      <w:r w:rsidR="00BF3A4A">
        <w:rPr>
          <w:lang w:val="en-US"/>
        </w:rPr>
        <w:t>retirement age</w:t>
      </w:r>
      <w:r w:rsidR="00326B72">
        <w:rPr>
          <w:lang w:val="en-US"/>
        </w:rPr>
        <w:t xml:space="preserve"> </w:t>
      </w:r>
      <w:r w:rsidR="007B33E6">
        <w:rPr>
          <w:lang w:val="en-US"/>
        </w:rPr>
        <w:t xml:space="preserve">– cases </w:t>
      </w:r>
      <w:r w:rsidR="00DA454C">
        <w:rPr>
          <w:lang w:val="en-US"/>
        </w:rPr>
        <w:t xml:space="preserve">in which </w:t>
      </w:r>
      <w:r w:rsidR="008613F1">
        <w:rPr>
          <w:lang w:val="en-US"/>
        </w:rPr>
        <w:t xml:space="preserve">the new splitting rule </w:t>
      </w:r>
      <w:r w:rsidR="00326B72">
        <w:rPr>
          <w:lang w:val="en-US"/>
        </w:rPr>
        <w:t xml:space="preserve">played </w:t>
      </w:r>
      <w:r w:rsidR="004E270B">
        <w:rPr>
          <w:lang w:val="en-US"/>
        </w:rPr>
        <w:t>little-to-</w:t>
      </w:r>
      <w:r w:rsidR="00326B72">
        <w:rPr>
          <w:lang w:val="en-US"/>
        </w:rPr>
        <w:t>no role for the determination of alimony</w:t>
      </w:r>
      <w:r w:rsidR="00E22B06">
        <w:rPr>
          <w:lang w:val="en-US"/>
        </w:rPr>
        <w:t>.</w:t>
      </w:r>
      <w:r w:rsidR="00D84EDF">
        <w:rPr>
          <w:lang w:val="en-US"/>
        </w:rPr>
        <w:t xml:space="preserve"> </w:t>
      </w:r>
    </w:p>
    <w:p w14:paraId="4BC26628" w14:textId="7B9E98B4" w:rsidR="00DF4817" w:rsidRDefault="00BE78C1" w:rsidP="005F7967">
      <w:pPr>
        <w:rPr>
          <w:lang w:val="en-US"/>
        </w:rPr>
      </w:pPr>
      <w:r>
        <w:rPr>
          <w:lang w:val="en-US"/>
        </w:rPr>
        <w:t>T</w:t>
      </w:r>
      <w:r w:rsidR="00D568A5">
        <w:rPr>
          <w:lang w:val="en-US"/>
        </w:rPr>
        <w:t xml:space="preserve">he present study </w:t>
      </w:r>
      <w:r w:rsidR="00DA454C">
        <w:rPr>
          <w:lang w:val="en-US"/>
        </w:rPr>
        <w:t xml:space="preserve">was hindered by the inability </w:t>
      </w:r>
      <w:r w:rsidR="005F7967">
        <w:rPr>
          <w:lang w:val="en-US"/>
        </w:rPr>
        <w:t xml:space="preserve">to </w:t>
      </w:r>
      <w:r w:rsidR="00C8278C">
        <w:rPr>
          <w:lang w:val="en-US"/>
        </w:rPr>
        <w:t>measure</w:t>
      </w:r>
      <w:r w:rsidR="005F7967">
        <w:rPr>
          <w:lang w:val="en-US"/>
        </w:rPr>
        <w:t xml:space="preserve"> couples’ </w:t>
      </w:r>
      <w:r w:rsidR="0005543F">
        <w:rPr>
          <w:lang w:val="en-US"/>
        </w:rPr>
        <w:t>pension assets or other</w:t>
      </w:r>
      <w:r w:rsidR="005F7967">
        <w:rPr>
          <w:lang w:val="en-US"/>
        </w:rPr>
        <w:t xml:space="preserve"> forms</w:t>
      </w:r>
      <w:r w:rsidR="0005543F">
        <w:rPr>
          <w:lang w:val="en-US"/>
        </w:rPr>
        <w:t xml:space="preserve"> </w:t>
      </w:r>
      <w:r w:rsidR="005F7967">
        <w:rPr>
          <w:lang w:val="en-US"/>
        </w:rPr>
        <w:t xml:space="preserve">of </w:t>
      </w:r>
      <w:r w:rsidR="0005543F">
        <w:rPr>
          <w:lang w:val="en-US"/>
        </w:rPr>
        <w:t>wealth</w:t>
      </w:r>
      <w:r w:rsidR="00AB5330">
        <w:rPr>
          <w:lang w:val="en-US"/>
        </w:rPr>
        <w:t xml:space="preserve"> directly</w:t>
      </w:r>
      <w:r w:rsidR="005F7967">
        <w:rPr>
          <w:lang w:val="en-US"/>
        </w:rPr>
        <w:t xml:space="preserve">. </w:t>
      </w:r>
      <w:r w:rsidR="00DA454C">
        <w:rPr>
          <w:lang w:val="en-US"/>
        </w:rPr>
        <w:t xml:space="preserve">This made it impossible </w:t>
      </w:r>
      <w:r w:rsidR="0005543F">
        <w:rPr>
          <w:lang w:val="en-US"/>
        </w:rPr>
        <w:t>to provide an</w:t>
      </w:r>
      <w:r w:rsidR="00ED7FDD">
        <w:rPr>
          <w:lang w:val="en-US"/>
        </w:rPr>
        <w:t xml:space="preserve"> exhaustive</w:t>
      </w:r>
      <w:r w:rsidR="0005543F">
        <w:rPr>
          <w:lang w:val="en-US"/>
        </w:rPr>
        <w:t xml:space="preserve"> quantification of how changes in</w:t>
      </w:r>
      <w:r w:rsidR="00ED7FDD">
        <w:rPr>
          <w:lang w:val="en-US"/>
        </w:rPr>
        <w:t xml:space="preserve"> each kind of</w:t>
      </w:r>
      <w:r w:rsidR="0005543F">
        <w:rPr>
          <w:lang w:val="en-US"/>
        </w:rPr>
        <w:t xml:space="preserve"> economic resource related to the decline in alimony</w:t>
      </w:r>
      <w:r w:rsidR="00A624F7">
        <w:rPr>
          <w:lang w:val="en-US"/>
        </w:rPr>
        <w:t xml:space="preserve">. </w:t>
      </w:r>
      <w:r w:rsidR="00EC0D75">
        <w:rPr>
          <w:lang w:val="en-US"/>
        </w:rPr>
        <w:t>However</w:t>
      </w:r>
      <w:r w:rsidR="00F044B9">
        <w:rPr>
          <w:lang w:val="en-US"/>
        </w:rPr>
        <w:t>, given the</w:t>
      </w:r>
      <w:r w:rsidR="001647B3">
        <w:rPr>
          <w:lang w:val="en-US"/>
        </w:rPr>
        <w:t xml:space="preserve"> </w:t>
      </w:r>
      <w:r w:rsidR="00FD6510">
        <w:rPr>
          <w:lang w:val="en-US"/>
        </w:rPr>
        <w:t xml:space="preserve">limited </w:t>
      </w:r>
      <w:r w:rsidR="00571F88">
        <w:rPr>
          <w:lang w:val="en-US"/>
        </w:rPr>
        <w:t>importance of</w:t>
      </w:r>
      <w:r w:rsidR="00FB0FD4">
        <w:rPr>
          <w:lang w:val="en-US"/>
        </w:rPr>
        <w:t xml:space="preserve"> </w:t>
      </w:r>
      <w:r w:rsidR="00F044B9">
        <w:rPr>
          <w:lang w:val="en-US"/>
        </w:rPr>
        <w:t xml:space="preserve">pension assets </w:t>
      </w:r>
      <w:r w:rsidR="00571F88">
        <w:rPr>
          <w:lang w:val="en-US"/>
        </w:rPr>
        <w:t>for my working</w:t>
      </w:r>
      <w:r w:rsidR="00DA454C">
        <w:rPr>
          <w:lang w:val="en-US"/>
        </w:rPr>
        <w:t>-</w:t>
      </w:r>
      <w:r w:rsidR="00571F88">
        <w:rPr>
          <w:lang w:val="en-US"/>
        </w:rPr>
        <w:t xml:space="preserve">age sample </w:t>
      </w:r>
      <w:r w:rsidR="00F044B9">
        <w:rPr>
          <w:lang w:val="en-US"/>
        </w:rPr>
        <w:t xml:space="preserve">and </w:t>
      </w:r>
      <w:r w:rsidR="00D044D3">
        <w:rPr>
          <w:lang w:val="en-US"/>
        </w:rPr>
        <w:t xml:space="preserve">that it is </w:t>
      </w:r>
      <w:r w:rsidR="00862BB3">
        <w:rPr>
          <w:lang w:val="en-US"/>
        </w:rPr>
        <w:t xml:space="preserve">unlikely </w:t>
      </w:r>
      <w:r w:rsidR="00D044D3">
        <w:rPr>
          <w:lang w:val="en-US"/>
        </w:rPr>
        <w:t>that</w:t>
      </w:r>
      <w:r w:rsidR="00FD6510">
        <w:rPr>
          <w:lang w:val="en-US"/>
        </w:rPr>
        <w:t xml:space="preserve"> wealth</w:t>
      </w:r>
      <w:r w:rsidR="00F044B9">
        <w:rPr>
          <w:lang w:val="en-US"/>
        </w:rPr>
        <w:t xml:space="preserve"> </w:t>
      </w:r>
      <w:r w:rsidR="00E073A7">
        <w:rPr>
          <w:lang w:val="en-US"/>
        </w:rPr>
        <w:t xml:space="preserve">inequality </w:t>
      </w:r>
      <w:r w:rsidR="00EF5791">
        <w:rPr>
          <w:lang w:val="en-US"/>
        </w:rPr>
        <w:t xml:space="preserve">in divorced </w:t>
      </w:r>
      <w:r w:rsidR="00EF5791">
        <w:rPr>
          <w:lang w:val="en-US"/>
        </w:rPr>
        <w:lastRenderedPageBreak/>
        <w:t>couples</w:t>
      </w:r>
      <w:bookmarkStart w:id="14" w:name="_GoBack"/>
      <w:bookmarkEnd w:id="14"/>
      <w:r w:rsidR="00A92D44">
        <w:rPr>
          <w:lang w:val="en-US"/>
        </w:rPr>
        <w:t xml:space="preserve"> </w:t>
      </w:r>
      <w:r w:rsidR="00DA454C">
        <w:rPr>
          <w:lang w:val="en-US"/>
        </w:rPr>
        <w:t>lessened</w:t>
      </w:r>
      <w:r w:rsidR="00D044D3">
        <w:rPr>
          <w:lang w:val="en-US"/>
        </w:rPr>
        <w:t xml:space="preserve"> </w:t>
      </w:r>
      <w:r w:rsidR="00873B92">
        <w:rPr>
          <w:lang w:val="en-US"/>
        </w:rPr>
        <w:t>during</w:t>
      </w:r>
      <w:r w:rsidR="002F0751">
        <w:rPr>
          <w:lang w:val="en-US"/>
        </w:rPr>
        <w:t xml:space="preserve"> </w:t>
      </w:r>
      <w:r w:rsidR="00893519">
        <w:rPr>
          <w:lang w:val="en-US"/>
        </w:rPr>
        <w:t xml:space="preserve">a period </w:t>
      </w:r>
      <w:r w:rsidR="00BF2BFD">
        <w:rPr>
          <w:lang w:val="en-US"/>
        </w:rPr>
        <w:t xml:space="preserve">of </w:t>
      </w:r>
      <w:r w:rsidR="00AF6D29">
        <w:rPr>
          <w:lang w:val="en-US"/>
        </w:rPr>
        <w:t xml:space="preserve">a </w:t>
      </w:r>
      <w:r w:rsidR="00BF2BFD">
        <w:rPr>
          <w:lang w:val="en-US"/>
        </w:rPr>
        <w:t>stable</w:t>
      </w:r>
      <w:r w:rsidR="008B5073">
        <w:rPr>
          <w:lang w:val="en-US"/>
        </w:rPr>
        <w:t xml:space="preserve"> </w:t>
      </w:r>
      <w:r w:rsidR="00E073A7">
        <w:rPr>
          <w:lang w:val="en-US"/>
        </w:rPr>
        <w:t>matrimonial</w:t>
      </w:r>
      <w:r w:rsidR="004956C8">
        <w:rPr>
          <w:lang w:val="en-US"/>
        </w:rPr>
        <w:t xml:space="preserve"> property</w:t>
      </w:r>
      <w:r w:rsidR="00E073A7">
        <w:rPr>
          <w:lang w:val="en-US"/>
        </w:rPr>
        <w:t xml:space="preserve"> regime, </w:t>
      </w:r>
      <w:r w:rsidR="008C7225" w:rsidRPr="00F537C1">
        <w:rPr>
          <w:lang w:val="en-US"/>
        </w:rPr>
        <w:t>I conclude that</w:t>
      </w:r>
      <w:r w:rsidR="008C7225">
        <w:rPr>
          <w:lang w:val="en-US"/>
        </w:rPr>
        <w:t xml:space="preserve"> increases in Swiss women’s economic self-sufficiency have not kept pace with the decline in alimony</w:t>
      </w:r>
      <w:r w:rsidR="00B021F2">
        <w:rPr>
          <w:lang w:val="en-US"/>
        </w:rPr>
        <w:t xml:space="preserve">. </w:t>
      </w:r>
    </w:p>
    <w:p w14:paraId="3A90D692" w14:textId="0D4B9AB3" w:rsidR="00BF4867" w:rsidRDefault="00897D8B" w:rsidP="005F7967">
      <w:pPr>
        <w:rPr>
          <w:lang w:val="en-US"/>
        </w:rPr>
      </w:pPr>
      <w:r>
        <w:rPr>
          <w:lang w:val="en-US"/>
        </w:rPr>
        <w:t xml:space="preserve">On this </w:t>
      </w:r>
      <w:r w:rsidR="00D2503E">
        <w:rPr>
          <w:lang w:val="en-US"/>
        </w:rPr>
        <w:t>basis</w:t>
      </w:r>
      <w:r>
        <w:rPr>
          <w:lang w:val="en-US"/>
        </w:rPr>
        <w:t xml:space="preserve">, I </w:t>
      </w:r>
      <w:r w:rsidR="00D2503E">
        <w:rPr>
          <w:lang w:val="en-US"/>
        </w:rPr>
        <w:t>suspect</w:t>
      </w:r>
      <w:r>
        <w:rPr>
          <w:lang w:val="en-US"/>
        </w:rPr>
        <w:t xml:space="preserve"> that</w:t>
      </w:r>
      <w:r w:rsidR="009B095A">
        <w:rPr>
          <w:lang w:val="en-US"/>
        </w:rPr>
        <w:t xml:space="preserve"> the</w:t>
      </w:r>
      <w:r>
        <w:rPr>
          <w:lang w:val="en-US"/>
        </w:rPr>
        <w:t xml:space="preserve"> more restrictive alimony law</w:t>
      </w:r>
      <w:r w:rsidR="00AE3DA3">
        <w:rPr>
          <w:lang w:val="en-US"/>
        </w:rPr>
        <w:t>s</w:t>
      </w:r>
      <w:r>
        <w:rPr>
          <w:lang w:val="en-US"/>
        </w:rPr>
        <w:t xml:space="preserve"> </w:t>
      </w:r>
      <w:r w:rsidR="00AE3DA3">
        <w:rPr>
          <w:lang w:val="en-US"/>
        </w:rPr>
        <w:t>in Western countries</w:t>
      </w:r>
      <w:r w:rsidR="009B095A">
        <w:rPr>
          <w:lang w:val="en-US"/>
        </w:rPr>
        <w:t xml:space="preserve"> are</w:t>
      </w:r>
      <w:r w:rsidR="00AE3DA3">
        <w:rPr>
          <w:lang w:val="en-US"/>
        </w:rPr>
        <w:t xml:space="preserve"> </w:t>
      </w:r>
      <w:r w:rsidR="00811D86">
        <w:rPr>
          <w:lang w:val="en-US"/>
        </w:rPr>
        <w:t xml:space="preserve">one reason why the economic losses </w:t>
      </w:r>
      <w:r w:rsidR="00D2503E">
        <w:rPr>
          <w:lang w:val="en-US"/>
        </w:rPr>
        <w:t xml:space="preserve">caused by </w:t>
      </w:r>
      <w:r w:rsidR="00811D86">
        <w:rPr>
          <w:lang w:val="en-US"/>
        </w:rPr>
        <w:t xml:space="preserve">divorce for women </w:t>
      </w:r>
      <w:r w:rsidR="00D2503E">
        <w:rPr>
          <w:lang w:val="en-US"/>
        </w:rPr>
        <w:t xml:space="preserve">have </w:t>
      </w:r>
      <w:r w:rsidR="00811D86">
        <w:rPr>
          <w:lang w:val="en-US"/>
        </w:rPr>
        <w:t>remain</w:t>
      </w:r>
      <w:r w:rsidR="00D2503E">
        <w:rPr>
          <w:lang w:val="en-US"/>
        </w:rPr>
        <w:t>ed</w:t>
      </w:r>
      <w:r w:rsidR="00811D86">
        <w:rPr>
          <w:lang w:val="en-US"/>
        </w:rPr>
        <w:t xml:space="preserve"> stable over time </w:t>
      </w:r>
      <w:r w:rsidR="00811D86">
        <w:rPr>
          <w:lang w:val="en-US"/>
        </w:rPr>
        <w:fldChar w:fldCharType="begin"/>
      </w:r>
      <w:r w:rsidR="009B095A">
        <w:rPr>
          <w:lang w:val="en-US"/>
        </w:rPr>
        <w:instrText xml:space="preserve"> ADDIN ZOTERO_ITEM CSL_CITATION {"citationID":"k55jwTwB","properties":{"formattedCitation":"{\\rtf (Bayaz-Ozturk et al. 2018; Br\\uc0\\u246{}ckel &amp; Andre\\uc0\\u223{} 2015; Kessler 2018; Le Bourdais et al. 2016)}","plainCitation":"(Bayaz-Ozturk et al. 2018; Bröckel &amp; Andreß 2015; Kessler 2018; Le Bourdais et al. 2016)"},"citationItems":[{"id":1961,"uris":["http://zotero.org/users/1108482/items/4VR2DFEM"],"uri":["http://zotero.org/users/1108482/items/4VR2DFEM"],"itemData":{"id":1961,"type":"article-journal","title":"The Effects of Union Dissolution on the Economic Resources of Men and Women: A Comparative Analysis of Germany and the United States, 1985–2013","container-title":"The ANNALS of the American Academy of Political and Social Science","page":"235-258","volume":"680","issue":"1","source":"SAGE Journals","abstract":"We analyze the consequences of union dissolution on the economic resources of men and women in the United States and Germany over three decades, using the Panel Study of Income Dynamics (PSID) and another international survey, the German Socio-Economic Panel, which was modeled after the PSID. Measured either by family size–adjusted “pregovernment” or “postgovernment” incomes (incomes to men and women either before or after taxes and cash transfers from social welfare programs), women fare worse than men in both countries in each of the two time periods we study (1985–1993 and 2005–2013). This is primarily due to reductions in access to their partner’s earnings, even though those reductions are somewhat mitigated by increases in their own earnings and by reductions in taxes and family size. German women experienced larger proportionate reductions in postgovernment resources than American women in the first period examined five years after a family split. American women did worse in the later period, experiencing statistically significant declines in their postgovernment incomes relative to the initial period.","DOI":"10.1177/0002716218793608","ISSN":"0002-7162","shortTitle":"The Effects of Union Dissolution on the Economic Resources of Men and Women","journalAbbreviation":"The ANNALS of the American Academy of Political and Social Science","language":"en","author":[{"family":"Bayaz-Ozturk","given":"Gulgun"},{"family":"Burkhauser","given":"Richard V."},{"family":"Couch","given":"Kenneth A."},{"family":"Hauser","given":"Richard"}],"issued":{"date-parts":[["2018",11,1]]}}},{"id":1489,"uris":["http://zotero.org/users/1108482/items/RT5Q2N32"],"uri":["http://zotero.org/users/1108482/items/RT5Q2N32"],"itemData":{"id":1489,"type":"article-journal","title":"The Economic Consequences of Divorce in Germany: What Has Changed since the Turn of the Millennium?","container-title":"Comparative Population Studies","volume":"40","issue":"5","abstract":"Our analysis of data from almost 30 waves of the German Socio-Economic Panel Study (SOEP) shows that the economic consequences of divorce are still more negative for women than for men despite increased female labour force participation and, correspondingly, increased numbers of dual earner households. After reviewing recent shifts in the institutional fabric and the social structure of the conservative German welfare state with respect to families and marriage, the empirical analysis investigates the economic consequences of a sample of 844 men and 1,006 women in five dimensions: child custody, support payments, housing, employment, and economic well-being. Change is measured by comparing data from before and after the turn of the millennium. Overall, the analyses show that the economic consequences of divorce are still more negative for women than for men after the turn of the millennium, although female labour participation has increased and the public child care system was expanded. Nevertheless, some signs of change become visible indicating that the gains and losses of marital disruption are not unilaterally distributed among the genders. That men may also depend on incomes of their spouses can be seen for the increasing number of dual earner households. Moreover, after the turn of the millennium, economic dependence on public transfers increased not only for women but also for men.","DOI":"http://dx.doi.org/10.12765/CPoS-2015-04en","ISSN":"1869-8999","sho</w:instrText>
      </w:r>
      <w:r w:rsidR="009B095A" w:rsidRPr="00AE250D">
        <w:rPr>
          <w:lang w:val="fr-FR"/>
        </w:rPr>
        <w:instrText>rtTitle":"The Economic Consequences of Divorce in Germany","language":"en","author"</w:instrText>
      </w:r>
      <w:r w:rsidR="009B095A" w:rsidRPr="00554FD3">
        <w:rPr>
          <w:lang w:val="fr-FR"/>
        </w:rPr>
        <w:instrText xml:space="preserve">:[{"family":"Bröckel","given":"Miriam"},{"family":"Andreß","given":"Hans-Jürgen"}],"issued":{"date-parts":[["2015"]]}}},{"id":2017,"uris":["http://zotero.org/users/1108482/items/7STAURCS"],"uri":["http://zotero.org/users/1108482/items/7STAURCS"],"itemData":{"id":2017,"type":"article-journal","title":"The Consequences of Divorce for Mothers and Fathers: Unequal but Converging?","container-title":"LIVES Working Papers","issue":"71","source":"Google Scholar","shortTitle":"THE CONSEQUENCES OF DIVORCE FOR MOTHERS AND FATHERS","author":[{"family":"Kessler","given":"Dorian"}],"issued":{"date-parts":[["2018"]]}}},{"id":1575,"uris":["http://zotero.org/users/1108482/items/6TCIXUUD"],"uri":["http://zotero.org/users/1108482/items/6TCIXUUD"],"itemData":{"id":1575,"type":"article-journal","title":"Impact of conjugal separation on women?s income in Canada: Does the type of union matter?","container-title":"Demographic Research","page":"1489-1522","volume":"35","source":"CrossRef","DOI":"10.4054/DemRes.2016.35.50","ISSN":"1435-9871","shortTitle":"Impact of conjugal separation on women?","language":"en","author":[{"family":"Le Bourdais","given":"Céline Le"},{"family":"Jeon","given":"Sung-Hee"},{"family":"Clark","given":"Shelley"},{"family":"Lapierre-Adamcyk","given":"Évelyne"}],"issued":{"date-parts":[["2016",12,6]]}}}],"schema":"https://github.com/citation-style-language/schema/raw/master/csl-citation.json"} </w:instrText>
      </w:r>
      <w:r w:rsidR="00811D86">
        <w:rPr>
          <w:lang w:val="en-US"/>
        </w:rPr>
        <w:fldChar w:fldCharType="separate"/>
      </w:r>
      <w:r w:rsidR="009B095A" w:rsidRPr="00554FD3">
        <w:rPr>
          <w:rFonts w:ascii="Calibri" w:hAnsi="Calibri" w:cs="Calibri"/>
          <w:szCs w:val="24"/>
          <w:lang w:val="fr-FR"/>
        </w:rPr>
        <w:t>(Bayaz-Ozturk et al. 2018; Bröckel &amp; Andreß 2015; Kessler 2018; Le Bourdais et al. 2016)</w:t>
      </w:r>
      <w:r w:rsidR="00811D86">
        <w:rPr>
          <w:lang w:val="en-US"/>
        </w:rPr>
        <w:fldChar w:fldCharType="end"/>
      </w:r>
      <w:r w:rsidR="00811D86" w:rsidRPr="00554FD3">
        <w:rPr>
          <w:lang w:val="fr-FR"/>
        </w:rPr>
        <w:t>.</w:t>
      </w:r>
      <w:r w:rsidR="00F41E56" w:rsidRPr="00554FD3">
        <w:rPr>
          <w:lang w:val="fr-FR"/>
        </w:rPr>
        <w:t xml:space="preserve"> </w:t>
      </w:r>
      <w:r w:rsidR="00D24492">
        <w:rPr>
          <w:lang w:val="en-US"/>
        </w:rPr>
        <w:t xml:space="preserve">However, whether </w:t>
      </w:r>
      <w:r w:rsidR="00FC7B6E">
        <w:rPr>
          <w:lang w:val="en-US"/>
        </w:rPr>
        <w:t>changing orientations and goals</w:t>
      </w:r>
      <w:r w:rsidR="00554FD3">
        <w:rPr>
          <w:lang w:val="en-US"/>
        </w:rPr>
        <w:t xml:space="preserve"> in </w:t>
      </w:r>
      <w:r w:rsidR="005C016E">
        <w:rPr>
          <w:lang w:val="en-US"/>
        </w:rPr>
        <w:t>divorce law</w:t>
      </w:r>
      <w:r w:rsidR="00FC7B6E">
        <w:rPr>
          <w:lang w:val="en-US"/>
        </w:rPr>
        <w:t xml:space="preserve"> have really caused </w:t>
      </w:r>
      <w:r w:rsidR="000935D9">
        <w:rPr>
          <w:lang w:val="en-US"/>
        </w:rPr>
        <w:t>a</w:t>
      </w:r>
      <w:r w:rsidR="00FC7B6E">
        <w:rPr>
          <w:lang w:val="en-US"/>
        </w:rPr>
        <w:t xml:space="preserve"> decline </w:t>
      </w:r>
      <w:r w:rsidR="000935D9">
        <w:rPr>
          <w:lang w:val="en-US"/>
        </w:rPr>
        <w:t>in alimony</w:t>
      </w:r>
      <w:r w:rsidR="00D2503E">
        <w:rPr>
          <w:lang w:val="en-US"/>
        </w:rPr>
        <w:t>,</w:t>
      </w:r>
      <w:r w:rsidR="000935D9">
        <w:rPr>
          <w:lang w:val="en-US"/>
        </w:rPr>
        <w:t xml:space="preserve"> </w:t>
      </w:r>
      <w:r w:rsidR="005D78CB">
        <w:rPr>
          <w:lang w:val="en-US"/>
        </w:rPr>
        <w:t xml:space="preserve">and whether </w:t>
      </w:r>
      <w:r w:rsidR="00587343">
        <w:rPr>
          <w:lang w:val="en-US"/>
        </w:rPr>
        <w:t>women</w:t>
      </w:r>
      <w:r w:rsidR="005D78CB">
        <w:rPr>
          <w:lang w:val="en-US"/>
        </w:rPr>
        <w:t xml:space="preserve"> </w:t>
      </w:r>
      <w:r w:rsidR="00C53AAC">
        <w:rPr>
          <w:lang w:val="en-US"/>
        </w:rPr>
        <w:t xml:space="preserve">were unable to </w:t>
      </w:r>
      <w:r w:rsidR="00587343">
        <w:rPr>
          <w:lang w:val="en-US"/>
        </w:rPr>
        <w:t xml:space="preserve">compensate </w:t>
      </w:r>
      <w:r w:rsidR="002E33B2">
        <w:rPr>
          <w:lang w:val="en-US"/>
        </w:rPr>
        <w:t>respective</w:t>
      </w:r>
      <w:r w:rsidR="00587343">
        <w:rPr>
          <w:lang w:val="en-US"/>
        </w:rPr>
        <w:t xml:space="preserve"> losses</w:t>
      </w:r>
      <w:r w:rsidR="002E33B2">
        <w:rPr>
          <w:lang w:val="en-US"/>
        </w:rPr>
        <w:t xml:space="preserve"> in </w:t>
      </w:r>
      <w:r w:rsidR="00661A85">
        <w:rPr>
          <w:lang w:val="en-US"/>
        </w:rPr>
        <w:t>alimony</w:t>
      </w:r>
      <w:r w:rsidR="002940B1">
        <w:rPr>
          <w:lang w:val="en-US"/>
        </w:rPr>
        <w:t xml:space="preserve"> </w:t>
      </w:r>
      <w:r w:rsidR="00D2503E">
        <w:rPr>
          <w:lang w:val="en-US"/>
        </w:rPr>
        <w:t xml:space="preserve">are questions that require more research. To answer them, future </w:t>
      </w:r>
      <w:r w:rsidR="00E23A4B">
        <w:rPr>
          <w:lang w:val="en-US"/>
        </w:rPr>
        <w:t>studies</w:t>
      </w:r>
      <w:r w:rsidR="001666D7">
        <w:rPr>
          <w:lang w:val="en-US"/>
        </w:rPr>
        <w:t xml:space="preserve"> </w:t>
      </w:r>
      <w:r w:rsidR="00D2503E">
        <w:rPr>
          <w:lang w:val="en-US"/>
        </w:rPr>
        <w:t xml:space="preserve">will </w:t>
      </w:r>
      <w:r w:rsidR="001666D7">
        <w:rPr>
          <w:lang w:val="en-US"/>
        </w:rPr>
        <w:t xml:space="preserve">need to </w:t>
      </w:r>
      <w:r w:rsidR="00971E3D">
        <w:rPr>
          <w:lang w:val="en-US"/>
        </w:rPr>
        <w:t>more directly spotlight the nature</w:t>
      </w:r>
      <w:r w:rsidR="00D2503E">
        <w:rPr>
          <w:lang w:val="en-US"/>
        </w:rPr>
        <w:t xml:space="preserve"> and evolution</w:t>
      </w:r>
      <w:r w:rsidR="00971E3D">
        <w:rPr>
          <w:lang w:val="en-US"/>
        </w:rPr>
        <w:t xml:space="preserve"> </w:t>
      </w:r>
      <w:r w:rsidR="00D2503E">
        <w:rPr>
          <w:lang w:val="en-US"/>
        </w:rPr>
        <w:t xml:space="preserve">over time </w:t>
      </w:r>
      <w:r w:rsidR="00971E3D">
        <w:rPr>
          <w:lang w:val="en-US"/>
        </w:rPr>
        <w:t xml:space="preserve">of </w:t>
      </w:r>
      <w:r w:rsidR="00D2503E">
        <w:rPr>
          <w:lang w:val="en-US"/>
        </w:rPr>
        <w:t xml:space="preserve">the </w:t>
      </w:r>
      <w:r w:rsidR="00971E3D">
        <w:rPr>
          <w:lang w:val="en-US"/>
        </w:rPr>
        <w:t xml:space="preserve">argumentation used by judges to </w:t>
      </w:r>
      <w:r w:rsidR="00D2503E">
        <w:rPr>
          <w:lang w:val="en-US"/>
        </w:rPr>
        <w:t xml:space="preserve">grant </w:t>
      </w:r>
      <w:r w:rsidR="00971E3D">
        <w:rPr>
          <w:lang w:val="en-US"/>
        </w:rPr>
        <w:t>and dismiss alimony claims</w:t>
      </w:r>
      <w:r w:rsidR="00A82CB4">
        <w:rPr>
          <w:lang w:val="en-US"/>
        </w:rPr>
        <w:t xml:space="preserve"> and to employ </w:t>
      </w:r>
      <w:r w:rsidR="007104CA">
        <w:rPr>
          <w:lang w:val="en-US"/>
        </w:rPr>
        <w:t xml:space="preserve">well-controlled comparisons of </w:t>
      </w:r>
      <w:r w:rsidR="00D45E7A">
        <w:rPr>
          <w:lang w:val="en-US"/>
        </w:rPr>
        <w:t xml:space="preserve">women’s economic situation </w:t>
      </w:r>
      <w:r w:rsidR="007104CA">
        <w:rPr>
          <w:lang w:val="en-US"/>
        </w:rPr>
        <w:t>under different legal regimes</w:t>
      </w:r>
      <w:r w:rsidR="00BC3C48">
        <w:rPr>
          <w:lang w:val="en-US"/>
        </w:rPr>
        <w:t xml:space="preserve"> </w:t>
      </w:r>
      <w:r w:rsidR="00985EED">
        <w:rPr>
          <w:lang w:val="en-US"/>
        </w:rPr>
        <w:fldChar w:fldCharType="begin"/>
      </w:r>
      <w:r w:rsidR="00985EED">
        <w:rPr>
          <w:lang w:val="en-US"/>
        </w:rPr>
        <w:instrText xml:space="preserve"> ADDIN ZOTERO_ITEM CSL_CITATION {"citationID":"a1tste1qbuc","properties":{"formattedCitation":"(cf. Bredtmann &amp; Vonnahme 2019)","plainCitation":"(cf. Bredtmann &amp; Vonnahme 2019)"},"citationItems":[{"id":2123,"uris":["http://zotero.org/users/1108482/items/8R2TMK2M"],"uri":["http://zotero.org/users/1108482/items/8R2TMK2M"],"itemData":{"id":2123,"type":"article-journal","title":"Less money after divorce – how the 2008 alimony reform in Germany affected spouses’ labor supply, leisure and marital stability","container-title":"Review of Economics of the Household","source":"Springer Link","abstract":"The 2008 alimony reform in Germany considerably reduced post-marital and caregiver alimony. We analyze how individuals adapted to these changed rulings in terms of labor supply, the intra-household allocation of leisure, and marital stability. We use the German Socio-Economic Panel (SOEP) and conduct a difference-in-difference analysis to investigate couples’ behavioral responses to the reform. In general, the results do not confirm theoretical expectations from labor supply and household bargaining models. In particular, we do not find evidence that women increase their labor supply as a result of the negative expected income effect. Neither do our results reveal that leisure is shifted from women to men as a response to the changed bargaining positions. We find some evidence that married couples are more likely to separate after the reform, but this effect vanishes once unobserved heterogeneity at the couple level is controlled for.","URL":"https://doi.org/10.1007/s11150-019-09448-z","DOI":"10.1007/s11150-019-09448-z","ISSN":"1573-7152","journalAbbreviation":"Rev Econ Household","language":"en","author":[{"family":"Bredtmann","given":"Julia"},{"family":"Vonnahme","given":"Christina"}],"issued":{"date-parts":[["2019",4,10]]},"accessed":{"date-parts":[["2019",4,30]]}},"prefix":"cf."}],"schema":"https://github.com/citation-style-language/schema/raw/master/csl-citation.json"} </w:instrText>
      </w:r>
      <w:r w:rsidR="00985EED">
        <w:rPr>
          <w:lang w:val="en-US"/>
        </w:rPr>
        <w:fldChar w:fldCharType="separate"/>
      </w:r>
      <w:r w:rsidR="00985EED" w:rsidRPr="00985EED">
        <w:rPr>
          <w:rFonts w:ascii="Calibri" w:hAnsi="Calibri" w:cs="Calibri"/>
        </w:rPr>
        <w:t>(cf. Bredtmann &amp; Vonnahme 2019)</w:t>
      </w:r>
      <w:r w:rsidR="00985EED">
        <w:rPr>
          <w:lang w:val="en-US"/>
        </w:rPr>
        <w:fldChar w:fldCharType="end"/>
      </w:r>
      <w:r w:rsidR="007104CA">
        <w:rPr>
          <w:lang w:val="en-US"/>
        </w:rPr>
        <w:t>.</w:t>
      </w:r>
    </w:p>
    <w:p w14:paraId="2ACF9716" w14:textId="6767AABF" w:rsidR="00771652" w:rsidRDefault="00771652" w:rsidP="00771652">
      <w:pPr>
        <w:rPr>
          <w:lang w:val="en-US"/>
        </w:rPr>
      </w:pPr>
      <w:r>
        <w:rPr>
          <w:lang w:val="en-US"/>
        </w:rPr>
        <w:br w:type="page"/>
      </w:r>
    </w:p>
    <w:p w14:paraId="353B798F" w14:textId="3F6F58BA" w:rsidR="00C642E7" w:rsidRDefault="00C642E7" w:rsidP="00C642E7">
      <w:pPr>
        <w:pStyle w:val="berschrift0"/>
      </w:pPr>
      <w:r>
        <w:lastRenderedPageBreak/>
        <w:t>References</w:t>
      </w:r>
    </w:p>
    <w:p w14:paraId="19A961FF" w14:textId="77777777" w:rsidR="00412811" w:rsidRPr="00412811" w:rsidRDefault="00224334" w:rsidP="00412811">
      <w:pPr>
        <w:pStyle w:val="Literaturverzeichnis"/>
        <w:rPr>
          <w:rFonts w:ascii="Calibri" w:hAnsi="Calibri" w:cs="Calibri"/>
          <w:lang w:val="en-US"/>
        </w:rPr>
      </w:pPr>
      <w:r>
        <w:fldChar w:fldCharType="begin"/>
      </w:r>
      <w:r w:rsidR="004B71BA">
        <w:rPr>
          <w:lang w:val="en-US"/>
        </w:rPr>
        <w:instrText xml:space="preserve"> ADDIN ZOTERO_BIBL {"custom":[]} CSL_BIBLIOGRAPHY </w:instrText>
      </w:r>
      <w:r>
        <w:fldChar w:fldCharType="separate"/>
      </w:r>
      <w:r w:rsidR="00412811" w:rsidRPr="00412811">
        <w:rPr>
          <w:rFonts w:ascii="Calibri" w:hAnsi="Calibri" w:cs="Calibri"/>
          <w:lang w:val="en-US"/>
        </w:rPr>
        <w:t xml:space="preserve">Auspurg, Katrin, &amp; Thomas Hinz (2016) “Group Comparisons for Regression Models with Binary Dependent Variables – Problems and Pitfalls Illustrated by Differences in Educational Opportunities between Cohorts,” 40 </w:t>
      </w:r>
      <w:r w:rsidR="00412811" w:rsidRPr="00412811">
        <w:rPr>
          <w:rFonts w:ascii="Calibri" w:hAnsi="Calibri" w:cs="Calibri"/>
          <w:i/>
          <w:iCs/>
          <w:lang w:val="en-US"/>
        </w:rPr>
        <w:t>Zeitschrift für Soziologie</w:t>
      </w:r>
      <w:r w:rsidR="00412811" w:rsidRPr="00412811">
        <w:rPr>
          <w:rFonts w:ascii="Calibri" w:hAnsi="Calibri" w:cs="Calibri"/>
          <w:lang w:val="en-US"/>
        </w:rPr>
        <w:t xml:space="preserve"> 62–73.</w:t>
      </w:r>
    </w:p>
    <w:p w14:paraId="12213594"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fr-FR"/>
        </w:rPr>
        <w:t xml:space="preserve">Bayaz-Ozturk, Gulgun, et al. </w:t>
      </w:r>
      <w:r w:rsidRPr="00412811">
        <w:rPr>
          <w:rFonts w:ascii="Calibri" w:hAnsi="Calibri" w:cs="Calibri"/>
          <w:lang w:val="en-US"/>
        </w:rPr>
        <w:t xml:space="preserve">(2018) “The Effects of Union Dissolution on the Economic Resources of Men and Women: A Comparative Analysis of Germany and the United States, 1985–2013,” 680 </w:t>
      </w:r>
      <w:r w:rsidRPr="00412811">
        <w:rPr>
          <w:rFonts w:ascii="Calibri" w:hAnsi="Calibri" w:cs="Calibri"/>
          <w:i/>
          <w:iCs/>
          <w:lang w:val="en-US"/>
        </w:rPr>
        <w:t>The ANNALS of the American Academy of Political and Social Science</w:t>
      </w:r>
      <w:r w:rsidRPr="00412811">
        <w:rPr>
          <w:rFonts w:ascii="Calibri" w:hAnsi="Calibri" w:cs="Calibri"/>
          <w:lang w:val="en-US"/>
        </w:rPr>
        <w:t xml:space="preserve"> 235–58.</w:t>
      </w:r>
    </w:p>
    <w:p w14:paraId="1F111C40" w14:textId="77777777" w:rsidR="00412811" w:rsidRPr="00412811" w:rsidRDefault="00412811" w:rsidP="00412811">
      <w:pPr>
        <w:pStyle w:val="Literaturverzeichnis"/>
        <w:rPr>
          <w:rFonts w:ascii="Calibri" w:hAnsi="Calibri" w:cs="Calibri"/>
        </w:rPr>
      </w:pPr>
      <w:r w:rsidRPr="00412811">
        <w:rPr>
          <w:rFonts w:ascii="Calibri" w:hAnsi="Calibri" w:cs="Calibri"/>
        </w:rPr>
        <w:t xml:space="preserve">Berghahn, Sabine (2004) “Der Ehegattenunterhalt und seine Überwindung auf dem Weg zur individualisierten Existenzsicherung,” in S. Leitner et al., eds., </w:t>
      </w:r>
      <w:r w:rsidRPr="00412811">
        <w:rPr>
          <w:rFonts w:ascii="Calibri" w:hAnsi="Calibri" w:cs="Calibri"/>
          <w:i/>
          <w:iCs/>
        </w:rPr>
        <w:t>Wohlfahrtsstaat und Geschlechterverhältnis im Umbruch</w:t>
      </w:r>
      <w:r w:rsidRPr="00412811">
        <w:rPr>
          <w:rFonts w:ascii="Calibri" w:hAnsi="Calibri" w:cs="Calibri"/>
        </w:rPr>
        <w:t>. Jahrbuch für Europa- und Nordamerika-Studien VS Verlag für Sozialwissenschaften.</w:t>
      </w:r>
    </w:p>
    <w:p w14:paraId="6E75808A" w14:textId="77777777" w:rsidR="00412811" w:rsidRPr="00412811" w:rsidRDefault="00412811" w:rsidP="00412811">
      <w:pPr>
        <w:pStyle w:val="Literaturverzeichnis"/>
        <w:rPr>
          <w:rFonts w:ascii="Calibri" w:hAnsi="Calibri" w:cs="Calibri"/>
          <w:lang w:val="en-US"/>
        </w:rPr>
      </w:pPr>
      <w:r w:rsidRPr="00412811">
        <w:rPr>
          <w:rFonts w:ascii="Calibri" w:hAnsi="Calibri" w:cs="Calibri"/>
        </w:rPr>
        <w:t xml:space="preserve">Binkert, Monika, &amp; Kurt Wyss (1997) </w:t>
      </w:r>
      <w:r w:rsidRPr="00412811">
        <w:rPr>
          <w:rFonts w:ascii="Calibri" w:hAnsi="Calibri" w:cs="Calibri"/>
          <w:i/>
          <w:iCs/>
        </w:rPr>
        <w:t>Die Gleichstellung von Frau Und Mann Im Ehescheidungsrecht : Eine Empirische Untersuchung an Sechs Erstinstanzlichen Gerichten</w:t>
      </w:r>
      <w:r w:rsidRPr="00412811">
        <w:rPr>
          <w:rFonts w:ascii="Calibri" w:hAnsi="Calibri" w:cs="Calibri"/>
        </w:rPr>
        <w:t xml:space="preserve">. </w:t>
      </w:r>
      <w:r w:rsidRPr="00412811">
        <w:rPr>
          <w:rFonts w:ascii="Calibri" w:hAnsi="Calibri" w:cs="Calibri"/>
          <w:lang w:val="en-US"/>
        </w:rPr>
        <w:t>Neue Literatur zum Recht Basel: Helbing &amp; Lichtenhahn.</w:t>
      </w:r>
    </w:p>
    <w:p w14:paraId="2CD11E4D"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en-US"/>
        </w:rPr>
        <w:t xml:space="preserve">Bredtmann, Julia, &amp; Christina Vonnahme (2019) “Less Money after Divorce – How the 2008 Alimony Reform in Germany Affected Spouses’ Labor Supply, Leisure and Marital Stability,” </w:t>
      </w:r>
      <w:r w:rsidRPr="00412811">
        <w:rPr>
          <w:rFonts w:ascii="Calibri" w:hAnsi="Calibri" w:cs="Calibri"/>
          <w:i/>
          <w:iCs/>
          <w:lang w:val="en-US"/>
        </w:rPr>
        <w:t>Review of Economics of the Household</w:t>
      </w:r>
      <w:r w:rsidRPr="00412811">
        <w:rPr>
          <w:rFonts w:ascii="Calibri" w:hAnsi="Calibri" w:cs="Calibri"/>
          <w:lang w:val="en-US"/>
        </w:rPr>
        <w:t>.</w:t>
      </w:r>
    </w:p>
    <w:p w14:paraId="6D8446AA"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en-US"/>
        </w:rPr>
        <w:t xml:space="preserve">Bröckel, Miriam, &amp; Hans-Jürgen Andreß (2015) “The Economic Consequences of Divorce in Germany: What Has Changed since the Turn of the Millennium?,” 40 </w:t>
      </w:r>
      <w:r w:rsidRPr="00412811">
        <w:rPr>
          <w:rFonts w:ascii="Calibri" w:hAnsi="Calibri" w:cs="Calibri"/>
          <w:i/>
          <w:iCs/>
          <w:lang w:val="en-US"/>
        </w:rPr>
        <w:t>Comparative Population Studies</w:t>
      </w:r>
      <w:r w:rsidRPr="00412811">
        <w:rPr>
          <w:rFonts w:ascii="Calibri" w:hAnsi="Calibri" w:cs="Calibri"/>
          <w:lang w:val="en-US"/>
        </w:rPr>
        <w:t>.</w:t>
      </w:r>
    </w:p>
    <w:p w14:paraId="0697C7AB" w14:textId="77777777" w:rsidR="00412811" w:rsidRPr="00412811" w:rsidRDefault="00412811" w:rsidP="00412811">
      <w:pPr>
        <w:pStyle w:val="Literaturverzeichnis"/>
        <w:rPr>
          <w:rFonts w:ascii="Calibri" w:hAnsi="Calibri" w:cs="Calibri"/>
        </w:rPr>
      </w:pPr>
      <w:r w:rsidRPr="00412811">
        <w:rPr>
          <w:rFonts w:ascii="Calibri" w:hAnsi="Calibri" w:cs="Calibri"/>
        </w:rPr>
        <w:t xml:space="preserve">Büchler, Andrea, &amp; Michelle Cottier (2012) </w:t>
      </w:r>
      <w:r w:rsidRPr="00412811">
        <w:rPr>
          <w:rFonts w:ascii="Calibri" w:hAnsi="Calibri" w:cs="Calibri"/>
          <w:i/>
          <w:iCs/>
        </w:rPr>
        <w:t>Legal Gender Studies: Rechtliche Geschlechterstudien</w:t>
      </w:r>
      <w:r w:rsidRPr="00412811">
        <w:rPr>
          <w:rFonts w:ascii="Calibri" w:hAnsi="Calibri" w:cs="Calibri"/>
        </w:rPr>
        <w:t>. Zürich: Nomos.</w:t>
      </w:r>
    </w:p>
    <w:p w14:paraId="07D3B1C8" w14:textId="77777777" w:rsidR="00412811" w:rsidRPr="00412811" w:rsidRDefault="00412811" w:rsidP="00412811">
      <w:pPr>
        <w:pStyle w:val="Literaturverzeichnis"/>
        <w:rPr>
          <w:rFonts w:ascii="Calibri" w:hAnsi="Calibri" w:cs="Calibri"/>
          <w:lang w:val="en-US"/>
        </w:rPr>
      </w:pPr>
      <w:r w:rsidRPr="00412811">
        <w:rPr>
          <w:rFonts w:ascii="Calibri" w:hAnsi="Calibri" w:cs="Calibri"/>
        </w:rPr>
        <w:t xml:space="preserve">Cantieni, Linus (2007) </w:t>
      </w:r>
      <w:r w:rsidRPr="00412811">
        <w:rPr>
          <w:rFonts w:ascii="Calibri" w:hAnsi="Calibri" w:cs="Calibri"/>
          <w:i/>
          <w:iCs/>
        </w:rPr>
        <w:t>Gemeinsame elterliche Sorge nach Scheidung: eine empirische Untersuchung</w:t>
      </w:r>
      <w:r w:rsidRPr="00412811">
        <w:rPr>
          <w:rFonts w:ascii="Calibri" w:hAnsi="Calibri" w:cs="Calibri"/>
        </w:rPr>
        <w:t xml:space="preserve">. </w:t>
      </w:r>
      <w:r w:rsidRPr="00412811">
        <w:rPr>
          <w:rFonts w:ascii="Calibri" w:hAnsi="Calibri" w:cs="Calibri"/>
          <w:lang w:val="en-US"/>
        </w:rPr>
        <w:t>Bern: Stämpfli.</w:t>
      </w:r>
    </w:p>
    <w:p w14:paraId="5F580425"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en-US"/>
        </w:rPr>
        <w:t xml:space="preserve">Cherlin, Andrew (2004) “The Deinstitutionalization of American Marriage,” 66 </w:t>
      </w:r>
      <w:r w:rsidRPr="00412811">
        <w:rPr>
          <w:rFonts w:ascii="Calibri" w:hAnsi="Calibri" w:cs="Calibri"/>
          <w:i/>
          <w:iCs/>
          <w:lang w:val="en-US"/>
        </w:rPr>
        <w:t>Journal of Marriage and Family</w:t>
      </w:r>
      <w:r w:rsidRPr="00412811">
        <w:rPr>
          <w:rFonts w:ascii="Calibri" w:hAnsi="Calibri" w:cs="Calibri"/>
          <w:lang w:val="en-US"/>
        </w:rPr>
        <w:t xml:space="preserve"> 848–61.</w:t>
      </w:r>
    </w:p>
    <w:p w14:paraId="4EA3EC03"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en-US"/>
        </w:rPr>
        <w:t xml:space="preserve">Crowley, Jocelyn (2016) “Ambiguous Financial Responsibilities: Second Wives and Alimony Reform Activism in the United States,” 38 </w:t>
      </w:r>
      <w:r w:rsidRPr="00412811">
        <w:rPr>
          <w:rFonts w:ascii="Calibri" w:hAnsi="Calibri" w:cs="Calibri"/>
          <w:i/>
          <w:iCs/>
          <w:lang w:val="en-US"/>
        </w:rPr>
        <w:t>Journal of Family Issues</w:t>
      </w:r>
      <w:r w:rsidRPr="00412811">
        <w:rPr>
          <w:rFonts w:ascii="Calibri" w:hAnsi="Calibri" w:cs="Calibri"/>
          <w:lang w:val="en-US"/>
        </w:rPr>
        <w:t xml:space="preserve"> 2474–94.</w:t>
      </w:r>
    </w:p>
    <w:p w14:paraId="01A21080"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en-US"/>
        </w:rPr>
        <w:t xml:space="preserve">——— (2017) “Incomplete Role Exit and the Alimony Reform Movement,” 88 </w:t>
      </w:r>
      <w:r w:rsidRPr="00412811">
        <w:rPr>
          <w:rFonts w:ascii="Calibri" w:hAnsi="Calibri" w:cs="Calibri"/>
          <w:i/>
          <w:iCs/>
          <w:lang w:val="en-US"/>
        </w:rPr>
        <w:t>Sociological Inquiry</w:t>
      </w:r>
      <w:r w:rsidRPr="00412811">
        <w:rPr>
          <w:rFonts w:ascii="Calibri" w:hAnsi="Calibri" w:cs="Calibri"/>
          <w:lang w:val="en-US"/>
        </w:rPr>
        <w:t xml:space="preserve"> 32–55.</w:t>
      </w:r>
    </w:p>
    <w:p w14:paraId="415FB712"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fr-FR"/>
        </w:rPr>
        <w:t xml:space="preserve">van Damme, Maike, et al. </w:t>
      </w:r>
      <w:r w:rsidRPr="00412811">
        <w:rPr>
          <w:rFonts w:ascii="Calibri" w:hAnsi="Calibri" w:cs="Calibri"/>
          <w:lang w:val="en-US"/>
        </w:rPr>
        <w:t xml:space="preserve">(2009) “The Employment of Separated Women in Europe: Individual and Institutional Determinants,” 25 </w:t>
      </w:r>
      <w:r w:rsidRPr="00412811">
        <w:rPr>
          <w:rFonts w:ascii="Calibri" w:hAnsi="Calibri" w:cs="Calibri"/>
          <w:i/>
          <w:iCs/>
          <w:lang w:val="en-US"/>
        </w:rPr>
        <w:t>European Sociological Review</w:t>
      </w:r>
      <w:r w:rsidRPr="00412811">
        <w:rPr>
          <w:rFonts w:ascii="Calibri" w:hAnsi="Calibri" w:cs="Calibri"/>
          <w:lang w:val="en-US"/>
        </w:rPr>
        <w:t xml:space="preserve"> 183–97.</w:t>
      </w:r>
    </w:p>
    <w:p w14:paraId="0FFF0CB4" w14:textId="77777777" w:rsidR="00412811" w:rsidRPr="00412811" w:rsidRDefault="00412811" w:rsidP="00412811">
      <w:pPr>
        <w:pStyle w:val="Literaturverzeichnis"/>
        <w:rPr>
          <w:rFonts w:ascii="Calibri" w:hAnsi="Calibri" w:cs="Calibri"/>
        </w:rPr>
      </w:pPr>
      <w:r w:rsidRPr="00412811">
        <w:rPr>
          <w:rFonts w:ascii="Calibri" w:hAnsi="Calibri" w:cs="Calibri"/>
        </w:rPr>
        <w:t xml:space="preserve">Egli, Isabelle (2008) </w:t>
      </w:r>
      <w:r w:rsidRPr="00412811">
        <w:rPr>
          <w:rFonts w:ascii="Calibri" w:hAnsi="Calibri" w:cs="Calibri"/>
          <w:i/>
          <w:iCs/>
        </w:rPr>
        <w:t>Die Eigenversorgungskapazität Des Unterhaltsberechtigten Ehegatten Nach Scheidung : Ergebnisse Aus Der Erstinstanzlichen Praxis</w:t>
      </w:r>
      <w:r w:rsidRPr="00412811">
        <w:rPr>
          <w:rFonts w:ascii="Calibri" w:hAnsi="Calibri" w:cs="Calibri"/>
        </w:rPr>
        <w:t>. Bern: Stämpfli.</w:t>
      </w:r>
    </w:p>
    <w:p w14:paraId="46970831" w14:textId="77777777" w:rsidR="00412811" w:rsidRPr="00412811" w:rsidRDefault="00412811" w:rsidP="00412811">
      <w:pPr>
        <w:pStyle w:val="Literaturverzeichnis"/>
        <w:rPr>
          <w:rFonts w:ascii="Calibri" w:hAnsi="Calibri" w:cs="Calibri"/>
          <w:lang w:val="en-US"/>
        </w:rPr>
      </w:pPr>
      <w:r w:rsidRPr="00412811">
        <w:rPr>
          <w:rFonts w:ascii="Calibri" w:hAnsi="Calibri" w:cs="Calibri"/>
        </w:rPr>
        <w:t xml:space="preserve">Federal Statistical Office (2017) </w:t>
      </w:r>
      <w:r w:rsidRPr="00412811">
        <w:rPr>
          <w:rFonts w:ascii="Calibri" w:hAnsi="Calibri" w:cs="Calibri"/>
          <w:i/>
          <w:iCs/>
        </w:rPr>
        <w:t>Statistischer Bericht Zur Integration Der Bevölkerung Mit Migrationshintergrund</w:t>
      </w:r>
      <w:r w:rsidRPr="00412811">
        <w:rPr>
          <w:rFonts w:ascii="Calibri" w:hAnsi="Calibri" w:cs="Calibri"/>
        </w:rPr>
        <w:t xml:space="preserve">. </w:t>
      </w:r>
      <w:r w:rsidRPr="00412811">
        <w:rPr>
          <w:rFonts w:ascii="Calibri" w:hAnsi="Calibri" w:cs="Calibri"/>
          <w:lang w:val="en-US"/>
        </w:rPr>
        <w:t>Neuchâtel: Federal Statistical Office.</w:t>
      </w:r>
    </w:p>
    <w:p w14:paraId="2B221F7C" w14:textId="77777777" w:rsidR="00412811" w:rsidRPr="00412811" w:rsidRDefault="00412811" w:rsidP="00412811">
      <w:pPr>
        <w:pStyle w:val="Literaturverzeichnis"/>
        <w:rPr>
          <w:rFonts w:ascii="Calibri" w:hAnsi="Calibri" w:cs="Calibri"/>
        </w:rPr>
      </w:pPr>
      <w:r w:rsidRPr="00412811">
        <w:rPr>
          <w:rFonts w:ascii="Calibri" w:hAnsi="Calibri" w:cs="Calibri"/>
          <w:lang w:val="en-US"/>
        </w:rPr>
        <w:t xml:space="preserve">Fluder, Robert, et al. (2016) </w:t>
      </w:r>
      <w:r w:rsidRPr="00412811">
        <w:rPr>
          <w:rFonts w:ascii="Calibri" w:hAnsi="Calibri" w:cs="Calibri"/>
          <w:i/>
          <w:iCs/>
          <w:lang w:val="en-US"/>
        </w:rPr>
        <w:t>Gender Pension Gap</w:t>
      </w:r>
      <w:r w:rsidRPr="00412811">
        <w:rPr>
          <w:rFonts w:ascii="Calibri" w:hAnsi="Calibri" w:cs="Calibri"/>
          <w:lang w:val="en-US"/>
        </w:rPr>
        <w:t xml:space="preserve">. </w:t>
      </w:r>
      <w:r w:rsidRPr="00412811">
        <w:rPr>
          <w:rFonts w:ascii="Calibri" w:hAnsi="Calibri" w:cs="Calibri"/>
        </w:rPr>
        <w:t>Bern: Bundesamt für Sozialversicherungen.</w:t>
      </w:r>
    </w:p>
    <w:p w14:paraId="571EB029" w14:textId="77777777" w:rsidR="00412811" w:rsidRPr="00412811" w:rsidRDefault="00412811" w:rsidP="00412811">
      <w:pPr>
        <w:pStyle w:val="Literaturverzeichnis"/>
        <w:rPr>
          <w:rFonts w:ascii="Calibri" w:hAnsi="Calibri" w:cs="Calibri"/>
          <w:lang w:val="en-US"/>
        </w:rPr>
      </w:pPr>
      <w:r w:rsidRPr="00412811">
        <w:rPr>
          <w:rFonts w:ascii="Calibri" w:hAnsi="Calibri" w:cs="Calibri"/>
        </w:rPr>
        <w:t xml:space="preserve">Gasser, Martin, et al. (2015) “Geschlechtsspezifische Ungleichheiten in Der Arbeitswelt: Kantonale Muster Der Zeitungleichheit,” 41 </w:t>
      </w:r>
      <w:r w:rsidRPr="00412811">
        <w:rPr>
          <w:rFonts w:ascii="Calibri" w:hAnsi="Calibri" w:cs="Calibri"/>
          <w:i/>
          <w:iCs/>
        </w:rPr>
        <w:t xml:space="preserve">Schweizerische Zeitschrift für Soziologie. </w:t>
      </w:r>
      <w:r w:rsidRPr="00412811">
        <w:rPr>
          <w:rFonts w:ascii="Calibri" w:hAnsi="Calibri" w:cs="Calibri"/>
          <w:i/>
          <w:iCs/>
          <w:lang w:val="en-US"/>
        </w:rPr>
        <w:t>Revue suisse de sociologie</w:t>
      </w:r>
      <w:r w:rsidRPr="00412811">
        <w:rPr>
          <w:rFonts w:ascii="Calibri" w:hAnsi="Calibri" w:cs="Calibri"/>
          <w:lang w:val="en-US"/>
        </w:rPr>
        <w:t xml:space="preserve"> 9–31.</w:t>
      </w:r>
    </w:p>
    <w:p w14:paraId="4F59061C"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en-US"/>
        </w:rPr>
        <w:t xml:space="preserve">Hainmueller, Jens (2012) “Entropy Balancing for Causal Effects: A Multivariate Reweighting Method to Produce Balanced Samples in Observational Studies,” 20 </w:t>
      </w:r>
      <w:r w:rsidRPr="00412811">
        <w:rPr>
          <w:rFonts w:ascii="Calibri" w:hAnsi="Calibri" w:cs="Calibri"/>
          <w:i/>
          <w:iCs/>
          <w:lang w:val="en-US"/>
        </w:rPr>
        <w:t>Political Analysis</w:t>
      </w:r>
      <w:r w:rsidRPr="00412811">
        <w:rPr>
          <w:rFonts w:ascii="Calibri" w:hAnsi="Calibri" w:cs="Calibri"/>
          <w:lang w:val="en-US"/>
        </w:rPr>
        <w:t xml:space="preserve"> 25–46.</w:t>
      </w:r>
    </w:p>
    <w:p w14:paraId="254C4B9F"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en-US"/>
        </w:rPr>
        <w:t xml:space="preserve">Jann, Ben (2008) “The Blinder-Oaxaca Decomposition for Linear Regression Models,” 8 </w:t>
      </w:r>
      <w:r w:rsidRPr="00412811">
        <w:rPr>
          <w:rFonts w:ascii="Calibri" w:hAnsi="Calibri" w:cs="Calibri"/>
          <w:i/>
          <w:iCs/>
          <w:lang w:val="en-US"/>
        </w:rPr>
        <w:t>The Stata Journal</w:t>
      </w:r>
      <w:r w:rsidRPr="00412811">
        <w:rPr>
          <w:rFonts w:ascii="Calibri" w:hAnsi="Calibri" w:cs="Calibri"/>
          <w:lang w:val="en-US"/>
        </w:rPr>
        <w:t xml:space="preserve"> 453–479.</w:t>
      </w:r>
    </w:p>
    <w:p w14:paraId="7AFDD85E" w14:textId="77777777" w:rsidR="00412811" w:rsidRPr="00412811" w:rsidRDefault="00412811" w:rsidP="00412811">
      <w:pPr>
        <w:pStyle w:val="Literaturverzeichnis"/>
        <w:rPr>
          <w:rFonts w:ascii="Calibri" w:hAnsi="Calibri" w:cs="Calibri"/>
        </w:rPr>
      </w:pPr>
      <w:r w:rsidRPr="00412811">
        <w:rPr>
          <w:rFonts w:ascii="Calibri" w:hAnsi="Calibri" w:cs="Calibri"/>
        </w:rPr>
        <w:t xml:space="preserve">Jann, Ben, &amp; Henriette Engelhardt (2008) “Geschlechtsspezifische Lohnungleichheit Und Berufliche Segregation in Der Schweiz, 1991 – 2006,” in B. Jann, ed., </w:t>
      </w:r>
      <w:r w:rsidRPr="00412811">
        <w:rPr>
          <w:rFonts w:ascii="Calibri" w:hAnsi="Calibri" w:cs="Calibri"/>
          <w:i/>
          <w:iCs/>
        </w:rPr>
        <w:t>Erwerbsarbeit, Einkommen Und Geschlecht - Studien Zum Schweizer Arbeitsmarkt</w:t>
      </w:r>
      <w:r w:rsidRPr="00412811">
        <w:rPr>
          <w:rFonts w:ascii="Calibri" w:hAnsi="Calibri" w:cs="Calibri"/>
        </w:rPr>
        <w:t>. Wiesbaden: VS Verlag für Sozialwissenschaften.</w:t>
      </w:r>
    </w:p>
    <w:p w14:paraId="77628488" w14:textId="77777777" w:rsidR="00412811" w:rsidRPr="00412811" w:rsidRDefault="00412811" w:rsidP="00412811">
      <w:pPr>
        <w:pStyle w:val="Literaturverzeichnis"/>
        <w:rPr>
          <w:rFonts w:ascii="Calibri" w:hAnsi="Calibri" w:cs="Calibri"/>
          <w:lang w:val="en-US"/>
        </w:rPr>
      </w:pPr>
      <w:r w:rsidRPr="00412811">
        <w:rPr>
          <w:rFonts w:ascii="Calibri" w:hAnsi="Calibri" w:cs="Calibri"/>
        </w:rPr>
        <w:t xml:space="preserve">Katz, Sanford N. (2014) </w:t>
      </w:r>
      <w:r w:rsidRPr="00412811">
        <w:rPr>
          <w:rFonts w:ascii="Calibri" w:hAnsi="Calibri" w:cs="Calibri"/>
          <w:i/>
          <w:iCs/>
        </w:rPr>
        <w:t>Family Law in America</w:t>
      </w:r>
      <w:r w:rsidRPr="00412811">
        <w:rPr>
          <w:rFonts w:ascii="Calibri" w:hAnsi="Calibri" w:cs="Calibri"/>
        </w:rPr>
        <w:t xml:space="preserve">. </w:t>
      </w:r>
      <w:r w:rsidRPr="00412811">
        <w:rPr>
          <w:rFonts w:ascii="Calibri" w:hAnsi="Calibri" w:cs="Calibri"/>
          <w:lang w:val="en-US"/>
        </w:rPr>
        <w:t>Oxford University Press.</w:t>
      </w:r>
    </w:p>
    <w:p w14:paraId="19835550"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en-US"/>
        </w:rPr>
        <w:t xml:space="preserve">Kessler, Dorian (2018) “The Consequences of Divorce for Mothers and Fathers: Unequal but Converging?,” </w:t>
      </w:r>
      <w:r w:rsidRPr="00412811">
        <w:rPr>
          <w:rFonts w:ascii="Calibri" w:hAnsi="Calibri" w:cs="Calibri"/>
          <w:i/>
          <w:iCs/>
          <w:lang w:val="en-US"/>
        </w:rPr>
        <w:t>LIVES Working Papers</w:t>
      </w:r>
      <w:r w:rsidRPr="00412811">
        <w:rPr>
          <w:rFonts w:ascii="Calibri" w:hAnsi="Calibri" w:cs="Calibri"/>
          <w:lang w:val="en-US"/>
        </w:rPr>
        <w:t>.</w:t>
      </w:r>
    </w:p>
    <w:p w14:paraId="5E6C93EF"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en-US"/>
        </w:rPr>
        <w:lastRenderedPageBreak/>
        <w:t xml:space="preserve">Laplante, Benoît (2016) “The Diversity of Legal Systems in Europe: There Is No ‘Average’ Law,” Vol. 71 </w:t>
      </w:r>
      <w:r w:rsidRPr="00412811">
        <w:rPr>
          <w:rFonts w:ascii="Calibri" w:hAnsi="Calibri" w:cs="Calibri"/>
          <w:i/>
          <w:iCs/>
          <w:lang w:val="en-US"/>
        </w:rPr>
        <w:t>Population</w:t>
      </w:r>
      <w:r w:rsidRPr="00412811">
        <w:rPr>
          <w:rFonts w:ascii="Calibri" w:hAnsi="Calibri" w:cs="Calibri"/>
          <w:lang w:val="en-US"/>
        </w:rPr>
        <w:t xml:space="preserve"> 490–93.</w:t>
      </w:r>
    </w:p>
    <w:p w14:paraId="067428AC"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fr-FR"/>
        </w:rPr>
        <w:t xml:space="preserve">Le Bourdais, Céline Le, et al. </w:t>
      </w:r>
      <w:r w:rsidRPr="00412811">
        <w:rPr>
          <w:rFonts w:ascii="Calibri" w:hAnsi="Calibri" w:cs="Calibri"/>
          <w:lang w:val="en-US"/>
        </w:rPr>
        <w:t xml:space="preserve">(2016) “Impact of Conjugal Separation on Women?S Income in Canada: Does the Type of Union Matter?,” 35 </w:t>
      </w:r>
      <w:r w:rsidRPr="00412811">
        <w:rPr>
          <w:rFonts w:ascii="Calibri" w:hAnsi="Calibri" w:cs="Calibri"/>
          <w:i/>
          <w:iCs/>
          <w:lang w:val="en-US"/>
        </w:rPr>
        <w:t>Demographic Research</w:t>
      </w:r>
      <w:r w:rsidRPr="00412811">
        <w:rPr>
          <w:rFonts w:ascii="Calibri" w:hAnsi="Calibri" w:cs="Calibri"/>
          <w:lang w:val="en-US"/>
        </w:rPr>
        <w:t xml:space="preserve"> 1489–1522.</w:t>
      </w:r>
    </w:p>
    <w:p w14:paraId="3148F0BA"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en-US"/>
        </w:rPr>
        <w:t xml:space="preserve">Leroyer, Anne-Marie (2016) “Reducing Gender Asymmetries Due to Divorce,” 71 </w:t>
      </w:r>
      <w:r w:rsidRPr="00412811">
        <w:rPr>
          <w:rFonts w:ascii="Calibri" w:hAnsi="Calibri" w:cs="Calibri"/>
          <w:i/>
          <w:iCs/>
          <w:lang w:val="en-US"/>
        </w:rPr>
        <w:t>Population, English edition</w:t>
      </w:r>
      <w:r w:rsidRPr="00412811">
        <w:rPr>
          <w:rFonts w:ascii="Calibri" w:hAnsi="Calibri" w:cs="Calibri"/>
          <w:lang w:val="en-US"/>
        </w:rPr>
        <w:t xml:space="preserve"> 498–99.</w:t>
      </w:r>
    </w:p>
    <w:p w14:paraId="5647E9C8" w14:textId="77777777" w:rsidR="00412811" w:rsidRPr="00412811" w:rsidRDefault="00412811" w:rsidP="00412811">
      <w:pPr>
        <w:pStyle w:val="Literaturverzeichnis"/>
        <w:rPr>
          <w:rFonts w:ascii="Calibri" w:hAnsi="Calibri" w:cs="Calibri"/>
        </w:rPr>
      </w:pPr>
      <w:r w:rsidRPr="00412811">
        <w:rPr>
          <w:rFonts w:ascii="Calibri" w:hAnsi="Calibri" w:cs="Calibri"/>
        </w:rPr>
        <w:t xml:space="preserve">Liechti, Lena (2014) “Die Entwicklung Bildungsspezifischer Ungleichheiten in Der Arbeitsmarktpartizipation von Müttern in Der Schweiz Zwischen 1970 Und 2010,” 43 </w:t>
      </w:r>
      <w:r w:rsidRPr="00412811">
        <w:rPr>
          <w:rFonts w:ascii="Calibri" w:hAnsi="Calibri" w:cs="Calibri"/>
          <w:i/>
          <w:iCs/>
        </w:rPr>
        <w:t>Zeitschrift für Soziologie</w:t>
      </w:r>
      <w:r w:rsidRPr="00412811">
        <w:rPr>
          <w:rFonts w:ascii="Calibri" w:hAnsi="Calibri" w:cs="Calibri"/>
        </w:rPr>
        <w:t xml:space="preserve"> 361–378.</w:t>
      </w:r>
    </w:p>
    <w:p w14:paraId="1FE0922C"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en-US"/>
        </w:rPr>
        <w:t xml:space="preserve">McMullen, Judith G. (2011) “Alimony: What Social Science and Popular Culture Tells Us about Women, Guilt, and Spousal Support after Divorce,” 19 </w:t>
      </w:r>
      <w:r w:rsidRPr="00412811">
        <w:rPr>
          <w:rFonts w:ascii="Calibri" w:hAnsi="Calibri" w:cs="Calibri"/>
          <w:i/>
          <w:iCs/>
          <w:lang w:val="en-US"/>
        </w:rPr>
        <w:t>Duke Journal of Gender Law &amp; Policy</w:t>
      </w:r>
      <w:r w:rsidRPr="00412811">
        <w:rPr>
          <w:rFonts w:ascii="Calibri" w:hAnsi="Calibri" w:cs="Calibri"/>
          <w:lang w:val="en-US"/>
        </w:rPr>
        <w:t xml:space="preserve"> 41–81.</w:t>
      </w:r>
    </w:p>
    <w:p w14:paraId="055466C6"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en-US"/>
        </w:rPr>
        <w:t xml:space="preserve">——— (2014) “Spousal Support in the 21st Century,” 29 </w:t>
      </w:r>
      <w:r w:rsidRPr="00412811">
        <w:rPr>
          <w:rFonts w:ascii="Calibri" w:hAnsi="Calibri" w:cs="Calibri"/>
          <w:i/>
          <w:iCs/>
          <w:lang w:val="en-US"/>
        </w:rPr>
        <w:t>Wisconsin Journal of Law, Gender and Society</w:t>
      </w:r>
      <w:r w:rsidRPr="00412811">
        <w:rPr>
          <w:rFonts w:ascii="Calibri" w:hAnsi="Calibri" w:cs="Calibri"/>
          <w:lang w:val="en-US"/>
        </w:rPr>
        <w:t xml:space="preserve"> 1.</w:t>
      </w:r>
    </w:p>
    <w:p w14:paraId="11F763AB"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en-US"/>
        </w:rPr>
        <w:t xml:space="preserve">Oldham, J. Thomas (2017) “A Survey of Lawyers’ Observations About the Principles Governing the Award of Spousal Support throughout the United States,” 51 </w:t>
      </w:r>
      <w:r w:rsidRPr="00412811">
        <w:rPr>
          <w:rFonts w:ascii="Calibri" w:hAnsi="Calibri" w:cs="Calibri"/>
          <w:i/>
          <w:iCs/>
          <w:lang w:val="en-US"/>
        </w:rPr>
        <w:t>Family Law Quarterly</w:t>
      </w:r>
      <w:r w:rsidRPr="00412811">
        <w:rPr>
          <w:rFonts w:ascii="Calibri" w:hAnsi="Calibri" w:cs="Calibri"/>
          <w:lang w:val="en-US"/>
        </w:rPr>
        <w:t xml:space="preserve"> 1–37.</w:t>
      </w:r>
    </w:p>
    <w:p w14:paraId="5AB75144"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en-US"/>
        </w:rPr>
        <w:t xml:space="preserve">Peters, H. Elizabeth (1986) “Marriage and Divorce: Informational Constraints and Private Contracting,” 76 </w:t>
      </w:r>
      <w:r w:rsidRPr="00412811">
        <w:rPr>
          <w:rFonts w:ascii="Calibri" w:hAnsi="Calibri" w:cs="Calibri"/>
          <w:i/>
          <w:iCs/>
          <w:lang w:val="en-US"/>
        </w:rPr>
        <w:t>The American Economic Review</w:t>
      </w:r>
      <w:r w:rsidRPr="00412811">
        <w:rPr>
          <w:rFonts w:ascii="Calibri" w:hAnsi="Calibri" w:cs="Calibri"/>
          <w:lang w:val="en-US"/>
        </w:rPr>
        <w:t xml:space="preserve"> 437–54.</w:t>
      </w:r>
    </w:p>
    <w:p w14:paraId="45B575BE"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en-US"/>
        </w:rPr>
        <w:t xml:space="preserve">Ribot, Jordi (2011) “The Financial Consequences of Divorce across Europe,” 12 </w:t>
      </w:r>
      <w:r w:rsidRPr="00412811">
        <w:rPr>
          <w:rFonts w:ascii="Calibri" w:hAnsi="Calibri" w:cs="Calibri"/>
          <w:i/>
          <w:iCs/>
          <w:lang w:val="en-US"/>
        </w:rPr>
        <w:t>ERA Forum</w:t>
      </w:r>
      <w:r w:rsidRPr="00412811">
        <w:rPr>
          <w:rFonts w:ascii="Calibri" w:hAnsi="Calibri" w:cs="Calibri"/>
          <w:lang w:val="en-US"/>
        </w:rPr>
        <w:t xml:space="preserve"> 71–87.</w:t>
      </w:r>
    </w:p>
    <w:p w14:paraId="5D72E445" w14:textId="77777777" w:rsidR="00412811" w:rsidRPr="00412811" w:rsidRDefault="00412811" w:rsidP="00412811">
      <w:pPr>
        <w:pStyle w:val="Literaturverzeichnis"/>
        <w:rPr>
          <w:rFonts w:ascii="Calibri" w:hAnsi="Calibri" w:cs="Calibri"/>
        </w:rPr>
      </w:pPr>
      <w:r w:rsidRPr="00412811">
        <w:rPr>
          <w:rFonts w:ascii="Calibri" w:hAnsi="Calibri" w:cs="Calibri"/>
        </w:rPr>
        <w:t xml:space="preserve">Schwenzer, Ingeborg (2009) “Nachehelicher Unterhalt – Oder: Nach Der Änderung Ist Vor Der Änderung,” </w:t>
      </w:r>
      <w:r w:rsidRPr="00412811">
        <w:rPr>
          <w:rFonts w:ascii="Calibri" w:hAnsi="Calibri" w:cs="Calibri"/>
          <w:i/>
          <w:iCs/>
        </w:rPr>
        <w:t>Mitteilungen zum Familienrecht</w:t>
      </w:r>
      <w:r w:rsidRPr="00412811">
        <w:rPr>
          <w:rFonts w:ascii="Calibri" w:hAnsi="Calibri" w:cs="Calibri"/>
        </w:rPr>
        <w:t xml:space="preserve"> 11–15.</w:t>
      </w:r>
    </w:p>
    <w:p w14:paraId="1BAC1AA3"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en-US"/>
        </w:rPr>
        <w:t xml:space="preserve">——— (2011) “Ten Years Divorce Reform in Switzerland,” in B. Atkin, ed., </w:t>
      </w:r>
      <w:r w:rsidRPr="00412811">
        <w:rPr>
          <w:rFonts w:ascii="Calibri" w:hAnsi="Calibri" w:cs="Calibri"/>
          <w:i/>
          <w:iCs/>
          <w:lang w:val="en-US"/>
        </w:rPr>
        <w:t>The International Survey of Family Law</w:t>
      </w:r>
      <w:r w:rsidRPr="00412811">
        <w:rPr>
          <w:rFonts w:ascii="Calibri" w:hAnsi="Calibri" w:cs="Calibri"/>
          <w:lang w:val="en-US"/>
        </w:rPr>
        <w:t>. Bristol: Jordan.</w:t>
      </w:r>
    </w:p>
    <w:p w14:paraId="3486A473"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en-US"/>
        </w:rPr>
        <w:t xml:space="preserve">Skinner, Christine, &amp; Jacqueline Davidson (2009) “Recent Trends in Child Maintenance Schemes in 14 Countries,” 23 </w:t>
      </w:r>
      <w:r w:rsidRPr="00412811">
        <w:rPr>
          <w:rFonts w:ascii="Calibri" w:hAnsi="Calibri" w:cs="Calibri"/>
          <w:i/>
          <w:iCs/>
          <w:lang w:val="en-US"/>
        </w:rPr>
        <w:t>International Journal of Law, Policy and the Family</w:t>
      </w:r>
      <w:r w:rsidRPr="00412811">
        <w:rPr>
          <w:rFonts w:ascii="Calibri" w:hAnsi="Calibri" w:cs="Calibri"/>
          <w:lang w:val="en-US"/>
        </w:rPr>
        <w:t xml:space="preserve"> 25–52.</w:t>
      </w:r>
    </w:p>
    <w:p w14:paraId="2C5FA353"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en-US"/>
        </w:rPr>
        <w:t xml:space="preserve">Stadelmann-Steffen, Isabelle (2011) “Dimensions of Family Policy and Female Labor Market Participation: Analyzing Group-Specific Policy Effects,” 24 </w:t>
      </w:r>
      <w:r w:rsidRPr="00412811">
        <w:rPr>
          <w:rFonts w:ascii="Calibri" w:hAnsi="Calibri" w:cs="Calibri"/>
          <w:i/>
          <w:iCs/>
          <w:lang w:val="en-US"/>
        </w:rPr>
        <w:t>Governance</w:t>
      </w:r>
      <w:r w:rsidRPr="00412811">
        <w:rPr>
          <w:rFonts w:ascii="Calibri" w:hAnsi="Calibri" w:cs="Calibri"/>
          <w:lang w:val="en-US"/>
        </w:rPr>
        <w:t xml:space="preserve"> 331–57.</w:t>
      </w:r>
    </w:p>
    <w:p w14:paraId="6C096EEE" w14:textId="77777777" w:rsidR="00412811" w:rsidRPr="00412811" w:rsidRDefault="00412811" w:rsidP="00412811">
      <w:pPr>
        <w:pStyle w:val="Literaturverzeichnis"/>
        <w:rPr>
          <w:rFonts w:ascii="Calibri" w:hAnsi="Calibri" w:cs="Calibri"/>
          <w:lang w:val="en-US"/>
        </w:rPr>
      </w:pPr>
      <w:r w:rsidRPr="00412811">
        <w:rPr>
          <w:rFonts w:ascii="Calibri" w:hAnsi="Calibri" w:cs="Calibri"/>
          <w:lang w:val="en-US"/>
        </w:rPr>
        <w:t xml:space="preserve">Starnes, Cynthia Lee (2011) “Alimony Theory,” 45 </w:t>
      </w:r>
      <w:r w:rsidRPr="00412811">
        <w:rPr>
          <w:rFonts w:ascii="Calibri" w:hAnsi="Calibri" w:cs="Calibri"/>
          <w:i/>
          <w:iCs/>
          <w:lang w:val="en-US"/>
        </w:rPr>
        <w:t>Family Law Quarterly</w:t>
      </w:r>
      <w:r w:rsidRPr="00412811">
        <w:rPr>
          <w:rFonts w:ascii="Calibri" w:hAnsi="Calibri" w:cs="Calibri"/>
          <w:lang w:val="en-US"/>
        </w:rPr>
        <w:t xml:space="preserve"> 271–92.</w:t>
      </w:r>
    </w:p>
    <w:p w14:paraId="40F1A11D" w14:textId="77777777" w:rsidR="00412811" w:rsidRPr="00412811" w:rsidRDefault="00412811" w:rsidP="00412811">
      <w:pPr>
        <w:pStyle w:val="Literaturverzeichnis"/>
        <w:rPr>
          <w:rFonts w:ascii="Calibri" w:hAnsi="Calibri" w:cs="Calibri"/>
        </w:rPr>
      </w:pPr>
      <w:r w:rsidRPr="00412811">
        <w:rPr>
          <w:rFonts w:ascii="Calibri" w:hAnsi="Calibri" w:cs="Calibri"/>
        </w:rPr>
        <w:t xml:space="preserve">Struffolino, Emanuela, &amp; Laura Bernardi (2017) “Vulnerabilität Alleinerziehender Mütter in Der Schweiz Aus Einer Lebensverlaufsperspektive,” </w:t>
      </w:r>
      <w:r w:rsidRPr="00412811">
        <w:rPr>
          <w:rFonts w:ascii="Calibri" w:hAnsi="Calibri" w:cs="Calibri"/>
          <w:i/>
          <w:iCs/>
        </w:rPr>
        <w:t>Zeitschrift für Soziologie der Erziehung und Sozialisation</w:t>
      </w:r>
      <w:r w:rsidRPr="00412811">
        <w:rPr>
          <w:rFonts w:ascii="Calibri" w:hAnsi="Calibri" w:cs="Calibri"/>
        </w:rPr>
        <w:t xml:space="preserve"> 123–42.</w:t>
      </w:r>
    </w:p>
    <w:p w14:paraId="2DABA87F" w14:textId="10BEAABB" w:rsidR="003C41CB" w:rsidRPr="004B71BA" w:rsidRDefault="00224334" w:rsidP="00224334">
      <w:r>
        <w:fldChar w:fldCharType="end"/>
      </w:r>
    </w:p>
    <w:p w14:paraId="64528A8B" w14:textId="77777777" w:rsidR="003C41CB" w:rsidRPr="004B71BA" w:rsidRDefault="003C41CB">
      <w:pPr>
        <w:spacing w:line="259" w:lineRule="auto"/>
        <w:jc w:val="left"/>
      </w:pPr>
      <w:r w:rsidRPr="004B71BA">
        <w:br w:type="page"/>
      </w:r>
    </w:p>
    <w:p w14:paraId="078ABC15" w14:textId="24BCCAB5" w:rsidR="00224334" w:rsidRDefault="003C41CB" w:rsidP="003C41CB">
      <w:pPr>
        <w:pStyle w:val="berschrift0"/>
      </w:pPr>
      <w:r>
        <w:lastRenderedPageBreak/>
        <w:t>Appendix</w:t>
      </w:r>
    </w:p>
    <w:p w14:paraId="79B9531F" w14:textId="6B572DB6" w:rsidR="00A96589" w:rsidRPr="007C1556" w:rsidRDefault="00C23DBA" w:rsidP="00A96589">
      <w:pPr>
        <w:rPr>
          <w:i/>
          <w:iCs/>
          <w:lang w:val="en-US"/>
        </w:rPr>
      </w:pPr>
      <w:r>
        <w:rPr>
          <w:noProof/>
          <w:lang w:val="en-US"/>
        </w:rPr>
        <w:drawing>
          <wp:anchor distT="0" distB="0" distL="114300" distR="114300" simplePos="0" relativeHeight="251671552" behindDoc="0" locked="0" layoutInCell="1" allowOverlap="1" wp14:anchorId="6ABCC7D2" wp14:editId="0A817D75">
            <wp:simplePos x="0" y="0"/>
            <wp:positionH relativeFrom="margin">
              <wp:align>center</wp:align>
            </wp:positionH>
            <wp:positionV relativeFrom="paragraph">
              <wp:posOffset>788035</wp:posOffset>
            </wp:positionV>
            <wp:extent cx="5029419" cy="3657561"/>
            <wp:effectExtent l="0" t="0" r="0" b="63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comp_detail_below57.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29419" cy="3657561"/>
                    </a:xfrm>
                    <a:prstGeom prst="rect">
                      <a:avLst/>
                    </a:prstGeom>
                  </pic:spPr>
                </pic:pic>
              </a:graphicData>
            </a:graphic>
          </wp:anchor>
        </w:drawing>
      </w:r>
      <w:r w:rsidR="00A96589" w:rsidRPr="007C1556">
        <w:rPr>
          <w:i/>
          <w:iCs/>
          <w:lang w:val="en-US"/>
        </w:rPr>
        <w:t xml:space="preserve">Figure </w:t>
      </w:r>
      <w:r w:rsidR="00F76141" w:rsidRPr="007C1556">
        <w:rPr>
          <w:i/>
          <w:iCs/>
          <w:lang w:val="en-US"/>
        </w:rPr>
        <w:t>1:</w:t>
      </w:r>
      <w:r w:rsidR="00A96589" w:rsidRPr="007C1556">
        <w:rPr>
          <w:i/>
          <w:iCs/>
          <w:lang w:val="en-US"/>
        </w:rPr>
        <w:t xml:space="preserve"> Decomposition of the decline in the probability of alimony awards below four years of duration in divorce judgments 1990-1992 versus 2006-2008, proportion of total decline</w:t>
      </w:r>
      <w:r w:rsidR="00E466DE" w:rsidRPr="007C1556">
        <w:rPr>
          <w:i/>
          <w:iCs/>
          <w:lang w:val="en-US"/>
        </w:rPr>
        <w:t xml:space="preserve">, divorces with </w:t>
      </w:r>
      <w:r w:rsidR="00573562" w:rsidRPr="007C1556">
        <w:rPr>
          <w:i/>
          <w:iCs/>
          <w:lang w:val="en-US"/>
        </w:rPr>
        <w:t>wives aged 56 or younger</w:t>
      </w:r>
    </w:p>
    <w:p w14:paraId="0C324786" w14:textId="37F5C2BB" w:rsidR="005267F2" w:rsidRDefault="00DA1C58" w:rsidP="00DA1C58">
      <w:pPr>
        <w:spacing w:line="259" w:lineRule="auto"/>
        <w:jc w:val="left"/>
        <w:rPr>
          <w:lang w:val="en-US"/>
        </w:rPr>
      </w:pPr>
      <w:r w:rsidRPr="00EF52D1">
        <w:rPr>
          <w:i/>
          <w:iCs/>
          <w:lang w:val="en-US"/>
        </w:rPr>
        <w:t xml:space="preserve">Notes: </w:t>
      </w:r>
      <w:r w:rsidR="009D3519">
        <w:rPr>
          <w:i/>
          <w:iCs/>
          <w:lang w:val="en-US"/>
        </w:rPr>
        <w:t xml:space="preserve">Decline: 4.2 percentage points. </w:t>
      </w:r>
      <w:r w:rsidRPr="00EF52D1">
        <w:rPr>
          <w:i/>
          <w:iCs/>
          <w:lang w:val="en-US"/>
        </w:rPr>
        <w:t xml:space="preserve">Based on specification of logistic regression models underlying </w:t>
      </w:r>
      <w:r>
        <w:rPr>
          <w:i/>
          <w:iCs/>
          <w:lang w:val="en-US"/>
        </w:rPr>
        <w:t>F</w:t>
      </w:r>
      <w:r w:rsidRPr="00EF52D1">
        <w:rPr>
          <w:i/>
          <w:iCs/>
          <w:lang w:val="en-US"/>
        </w:rPr>
        <w:t>igure 1</w:t>
      </w:r>
      <w:r>
        <w:rPr>
          <w:i/>
          <w:iCs/>
          <w:lang w:val="en-US"/>
        </w:rPr>
        <w:t xml:space="preserve"> (main text)</w:t>
      </w:r>
      <w:r w:rsidRPr="00EF52D1">
        <w:rPr>
          <w:i/>
          <w:iCs/>
          <w:lang w:val="en-US"/>
        </w:rPr>
        <w:t>. Income measures refer to the six years before the couple filed for divorce. Control variables: age of both spouses, marital duration, citizenship before marriage, region and geographical characteristics. Weighted results. Sources: divorce statistics Federal Statistical Office merged to income information from Central Compensation Office, author’s calculations.</w:t>
      </w:r>
      <w:r w:rsidR="005267F2">
        <w:rPr>
          <w:lang w:val="en-US"/>
        </w:rPr>
        <w:br w:type="page"/>
      </w:r>
    </w:p>
    <w:p w14:paraId="61A25852" w14:textId="3258CC4E" w:rsidR="00F76141" w:rsidRPr="009E5200" w:rsidRDefault="00F76141" w:rsidP="00F76141">
      <w:pPr>
        <w:rPr>
          <w:i/>
          <w:iCs/>
          <w:lang w:val="en-US"/>
        </w:rPr>
      </w:pPr>
      <w:r w:rsidRPr="009E5200">
        <w:rPr>
          <w:i/>
          <w:iCs/>
          <w:lang w:val="en-US"/>
        </w:rPr>
        <w:lastRenderedPageBreak/>
        <w:t xml:space="preserve">Figure </w:t>
      </w:r>
      <w:r w:rsidR="00186661" w:rsidRPr="009E5200">
        <w:rPr>
          <w:i/>
          <w:iCs/>
          <w:lang w:val="en-US"/>
        </w:rPr>
        <w:t>2</w:t>
      </w:r>
      <w:r w:rsidRPr="009E5200">
        <w:rPr>
          <w:i/>
          <w:iCs/>
          <w:lang w:val="en-US"/>
        </w:rPr>
        <w:t>: Decomposition of the decline in the probability of alimony awards of five to ten years of duration in divorce judgments 1990-1992 versus 2006-2008, proportion of total decline, divorces with wives aged 50 or younger</w:t>
      </w:r>
    </w:p>
    <w:p w14:paraId="617950BF" w14:textId="0066F094" w:rsidR="00C224DF" w:rsidRDefault="00ED5102" w:rsidP="003C41CB">
      <w:r>
        <w:rPr>
          <w:noProof/>
        </w:rPr>
        <w:drawing>
          <wp:inline distT="0" distB="0" distL="0" distR="0" wp14:anchorId="08280435" wp14:editId="1F1626DC">
            <wp:extent cx="5562597" cy="4045306"/>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omp_detail_below51.e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68243" cy="4049412"/>
                    </a:xfrm>
                    <a:prstGeom prst="rect">
                      <a:avLst/>
                    </a:prstGeom>
                  </pic:spPr>
                </pic:pic>
              </a:graphicData>
            </a:graphic>
          </wp:inline>
        </w:drawing>
      </w:r>
    </w:p>
    <w:p w14:paraId="4239BD42" w14:textId="355AEB35" w:rsidR="00186661" w:rsidRPr="00E91208" w:rsidRDefault="00E91208">
      <w:pPr>
        <w:spacing w:line="259" w:lineRule="auto"/>
        <w:jc w:val="left"/>
        <w:rPr>
          <w:lang w:val="en-US"/>
        </w:rPr>
      </w:pPr>
      <w:r w:rsidRPr="00EF52D1">
        <w:rPr>
          <w:i/>
          <w:iCs/>
          <w:lang w:val="en-US"/>
        </w:rPr>
        <w:t>Notes:</w:t>
      </w:r>
      <w:r w:rsidR="00F95B00">
        <w:rPr>
          <w:i/>
          <w:iCs/>
          <w:lang w:val="en-US"/>
        </w:rPr>
        <w:t xml:space="preserve"> Decline: 2.9 percentage points.</w:t>
      </w:r>
      <w:r w:rsidRPr="00EF52D1">
        <w:rPr>
          <w:i/>
          <w:iCs/>
          <w:lang w:val="en-US"/>
        </w:rPr>
        <w:t xml:space="preserve"> Based on specification of logistic regression models underlying </w:t>
      </w:r>
      <w:r>
        <w:rPr>
          <w:i/>
          <w:iCs/>
          <w:lang w:val="en-US"/>
        </w:rPr>
        <w:t>F</w:t>
      </w:r>
      <w:r w:rsidRPr="00EF52D1">
        <w:rPr>
          <w:i/>
          <w:iCs/>
          <w:lang w:val="en-US"/>
        </w:rPr>
        <w:t>igure 1</w:t>
      </w:r>
      <w:r>
        <w:rPr>
          <w:i/>
          <w:iCs/>
          <w:lang w:val="en-US"/>
        </w:rPr>
        <w:t xml:space="preserve"> (main text)</w:t>
      </w:r>
      <w:r w:rsidRPr="00EF52D1">
        <w:rPr>
          <w:i/>
          <w:iCs/>
          <w:lang w:val="en-US"/>
        </w:rPr>
        <w:t>. Income measures refer to the six years before the couple filed for divorce. Control variables: age of both spouses, marital duration, citizenship before marriage, region and geographical characteristics. Weighted results. Sources: divorce statistics Federal Statistical Office merged to income information from Central Compensation Office, author’s calculations.</w:t>
      </w:r>
      <w:r w:rsidR="00186661" w:rsidRPr="00E91208">
        <w:rPr>
          <w:lang w:val="en-US"/>
        </w:rPr>
        <w:br w:type="page"/>
      </w:r>
    </w:p>
    <w:p w14:paraId="5DD72BAC" w14:textId="20AC5496" w:rsidR="00186661" w:rsidRPr="009E5200" w:rsidRDefault="00186661" w:rsidP="00186661">
      <w:pPr>
        <w:rPr>
          <w:i/>
          <w:iCs/>
          <w:lang w:val="en-US"/>
        </w:rPr>
      </w:pPr>
      <w:r w:rsidRPr="009E5200">
        <w:rPr>
          <w:i/>
          <w:iCs/>
          <w:lang w:val="en-US"/>
        </w:rPr>
        <w:lastRenderedPageBreak/>
        <w:t xml:space="preserve">Figure 3: Decomposition of the decline in the probability of alimony awards </w:t>
      </w:r>
      <w:r w:rsidR="00E81B6B" w:rsidRPr="009E5200">
        <w:rPr>
          <w:i/>
          <w:iCs/>
          <w:lang w:val="en-US"/>
        </w:rPr>
        <w:t xml:space="preserve">in any form </w:t>
      </w:r>
      <w:r w:rsidRPr="009E5200">
        <w:rPr>
          <w:i/>
          <w:iCs/>
          <w:lang w:val="en-US"/>
        </w:rPr>
        <w:t>in divorce judgments 1993-1995 versus 2003-2005, proportion of total decline</w:t>
      </w:r>
    </w:p>
    <w:p w14:paraId="793D4AD7" w14:textId="12F9DE3E" w:rsidR="00C224DF" w:rsidRDefault="004F62B3" w:rsidP="003C41CB">
      <w:r>
        <w:rPr>
          <w:noProof/>
        </w:rPr>
        <w:drawing>
          <wp:inline distT="0" distB="0" distL="0" distR="0" wp14:anchorId="392D4E58" wp14:editId="3B065F3E">
            <wp:extent cx="5029419" cy="3657561"/>
            <wp:effectExtent l="0" t="0" r="0"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omp_detail_1993.e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29419" cy="3657561"/>
                    </a:xfrm>
                    <a:prstGeom prst="rect">
                      <a:avLst/>
                    </a:prstGeom>
                  </pic:spPr>
                </pic:pic>
              </a:graphicData>
            </a:graphic>
          </wp:inline>
        </w:drawing>
      </w:r>
    </w:p>
    <w:p w14:paraId="16CF9D09" w14:textId="78AC8E1B" w:rsidR="001A03E5" w:rsidRPr="009E5200" w:rsidRDefault="009E5200">
      <w:pPr>
        <w:spacing w:line="259" w:lineRule="auto"/>
        <w:jc w:val="left"/>
        <w:rPr>
          <w:lang w:val="en-US"/>
        </w:rPr>
      </w:pPr>
      <w:r w:rsidRPr="00EF52D1">
        <w:rPr>
          <w:i/>
          <w:iCs/>
          <w:lang w:val="en-US"/>
        </w:rPr>
        <w:t xml:space="preserve">Notes: </w:t>
      </w:r>
      <w:r w:rsidR="00B674B1">
        <w:rPr>
          <w:i/>
          <w:iCs/>
          <w:lang w:val="en-US"/>
        </w:rPr>
        <w:t xml:space="preserve">Overall decline: 17.5 percentage points. </w:t>
      </w:r>
      <w:r w:rsidRPr="00EF52D1">
        <w:rPr>
          <w:i/>
          <w:iCs/>
          <w:lang w:val="en-US"/>
        </w:rPr>
        <w:t xml:space="preserve">Based on specification of logistic regression models underlying </w:t>
      </w:r>
      <w:r>
        <w:rPr>
          <w:i/>
          <w:iCs/>
          <w:lang w:val="en-US"/>
        </w:rPr>
        <w:t>F</w:t>
      </w:r>
      <w:r w:rsidRPr="00EF52D1">
        <w:rPr>
          <w:i/>
          <w:iCs/>
          <w:lang w:val="en-US"/>
        </w:rPr>
        <w:t>igure 1</w:t>
      </w:r>
      <w:r>
        <w:rPr>
          <w:i/>
          <w:iCs/>
          <w:lang w:val="en-US"/>
        </w:rPr>
        <w:t xml:space="preserve"> (main text)</w:t>
      </w:r>
      <w:r w:rsidRPr="00EF52D1">
        <w:rPr>
          <w:i/>
          <w:iCs/>
          <w:lang w:val="en-US"/>
        </w:rPr>
        <w:t>. Income measures refer to the six years before the couple filed for divorce. Control variables: age of both spouses, marital duration, citizenship before marriage, region and geographical characteristics. Weighted results. Sources: divorce statistics Federal Statistical Office merged to income information from Central Compensation Office, author’s calculations.</w:t>
      </w:r>
      <w:r w:rsidR="001A03E5" w:rsidRPr="009E5200">
        <w:rPr>
          <w:lang w:val="en-US"/>
        </w:rPr>
        <w:br w:type="page"/>
      </w:r>
    </w:p>
    <w:p w14:paraId="59E6C0E4" w14:textId="133A316B" w:rsidR="00EC22F0" w:rsidRDefault="00A119F3" w:rsidP="00EC22F0">
      <w:pPr>
        <w:rPr>
          <w:i/>
          <w:iCs/>
          <w:lang w:val="en-US"/>
        </w:rPr>
      </w:pPr>
      <w:r>
        <w:rPr>
          <w:i/>
          <w:iCs/>
          <w:noProof/>
          <w:lang w:val="en-US"/>
        </w:rPr>
        <w:lastRenderedPageBreak/>
        <w:drawing>
          <wp:anchor distT="0" distB="0" distL="114300" distR="114300" simplePos="0" relativeHeight="251667456" behindDoc="0" locked="0" layoutInCell="1" allowOverlap="1" wp14:anchorId="675952C6" wp14:editId="3A868228">
            <wp:simplePos x="0" y="0"/>
            <wp:positionH relativeFrom="margin">
              <wp:align>center</wp:align>
            </wp:positionH>
            <wp:positionV relativeFrom="paragraph">
              <wp:posOffset>668109</wp:posOffset>
            </wp:positionV>
            <wp:extent cx="5029419" cy="3657561"/>
            <wp:effectExtent l="0" t="0" r="0" b="635"/>
            <wp:wrapTopAndBottom/>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ME_income_after_divorce.e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29419" cy="3657561"/>
                    </a:xfrm>
                    <a:prstGeom prst="rect">
                      <a:avLst/>
                    </a:prstGeom>
                  </pic:spPr>
                </pic:pic>
              </a:graphicData>
            </a:graphic>
          </wp:anchor>
        </w:drawing>
      </w:r>
      <w:r w:rsidR="00EC22F0" w:rsidRPr="006E4C7E">
        <w:rPr>
          <w:i/>
          <w:iCs/>
          <w:lang w:val="en-US"/>
        </w:rPr>
        <w:t xml:space="preserve">Figure </w:t>
      </w:r>
      <w:r w:rsidR="00EC22F0">
        <w:rPr>
          <w:i/>
          <w:iCs/>
          <w:lang w:val="en-US"/>
        </w:rPr>
        <w:t>4</w:t>
      </w:r>
      <w:r w:rsidR="00EC22F0" w:rsidRPr="006E4C7E">
        <w:rPr>
          <w:i/>
          <w:iCs/>
          <w:lang w:val="en-US"/>
        </w:rPr>
        <w:t xml:space="preserve">: </w:t>
      </w:r>
      <w:r w:rsidR="00EC22F0" w:rsidRPr="00EC22F0">
        <w:rPr>
          <w:i/>
          <w:iCs/>
          <w:lang w:val="en-US"/>
        </w:rPr>
        <w:t>Average marginal effects (and 95% confidence intervals) on alimony awards, based on logistic regression models, by type of alimony</w:t>
      </w:r>
      <w:r w:rsidR="00911467">
        <w:rPr>
          <w:i/>
          <w:iCs/>
          <w:lang w:val="en-US"/>
        </w:rPr>
        <w:t xml:space="preserve">, </w:t>
      </w:r>
      <w:r w:rsidR="00024D40">
        <w:rPr>
          <w:i/>
          <w:iCs/>
          <w:lang w:val="en-US"/>
        </w:rPr>
        <w:t>based on income measured after divorce</w:t>
      </w:r>
    </w:p>
    <w:p w14:paraId="5BF83B8A" w14:textId="6F2901E2" w:rsidR="00E13050" w:rsidRPr="006E4C7E" w:rsidRDefault="00E13050" w:rsidP="00EC22F0">
      <w:pPr>
        <w:rPr>
          <w:i/>
          <w:iCs/>
          <w:lang w:val="en-US"/>
        </w:rPr>
      </w:pPr>
    </w:p>
    <w:p w14:paraId="0B3381D5" w14:textId="743B5152" w:rsidR="00024D40" w:rsidRDefault="00024D40" w:rsidP="00024D40">
      <w:pPr>
        <w:spacing w:line="259" w:lineRule="auto"/>
        <w:jc w:val="left"/>
        <w:rPr>
          <w:lang w:val="en-US"/>
        </w:rPr>
      </w:pPr>
      <w:r>
        <w:rPr>
          <w:i/>
          <w:iCs/>
          <w:lang w:val="en-US"/>
        </w:rPr>
        <w:t xml:space="preserve">Notes: Overall= all kinds of alimony awards; lump_sum = one-time payment; below_four = regular payment of up to four years of duration; five_to_ten = regular payment of five to ten years of duration; ten_and_more = regular payment of more than ten years of duration but less than life long; unlimited = life annuity.  </w:t>
      </w:r>
      <w:r w:rsidRPr="00EF52D1">
        <w:rPr>
          <w:i/>
          <w:iCs/>
          <w:lang w:val="en-US"/>
        </w:rPr>
        <w:t xml:space="preserve">Income measures refer to the six years </w:t>
      </w:r>
      <w:r w:rsidR="00576A71">
        <w:rPr>
          <w:i/>
          <w:iCs/>
          <w:lang w:val="en-US"/>
        </w:rPr>
        <w:t>after</w:t>
      </w:r>
      <w:r w:rsidRPr="00EF52D1">
        <w:rPr>
          <w:i/>
          <w:iCs/>
          <w:lang w:val="en-US"/>
        </w:rPr>
        <w:t xml:space="preserve"> the couple filed for divorce. </w:t>
      </w:r>
      <w:r>
        <w:rPr>
          <w:i/>
          <w:iCs/>
          <w:lang w:val="en-US"/>
        </w:rPr>
        <w:t xml:space="preserve">All calculations controlled for: age of both spouses, marital duration, citizenship before marriage, region and geographical characteristics. Weighted results. </w:t>
      </w:r>
      <w:r w:rsidRPr="000D7E75">
        <w:rPr>
          <w:i/>
          <w:iCs/>
          <w:lang w:val="en-US"/>
        </w:rPr>
        <w:t>Source</w:t>
      </w:r>
      <w:r>
        <w:rPr>
          <w:i/>
          <w:iCs/>
          <w:lang w:val="en-US"/>
        </w:rPr>
        <w:t>s</w:t>
      </w:r>
      <w:r>
        <w:rPr>
          <w:lang w:val="en-US"/>
        </w:rPr>
        <w:t>:</w:t>
      </w:r>
      <w:r w:rsidRPr="00BD0AC9">
        <w:rPr>
          <w:i/>
          <w:iCs/>
          <w:lang w:val="en-US"/>
        </w:rPr>
        <w:t xml:space="preserve"> </w:t>
      </w:r>
      <w:r>
        <w:rPr>
          <w:i/>
          <w:iCs/>
          <w:lang w:val="en-US"/>
        </w:rPr>
        <w:t>divorce statistics Federal Statistical Office merged to income information from Central Compensation Office, author’s calculations.</w:t>
      </w:r>
    </w:p>
    <w:p w14:paraId="249B1289" w14:textId="77777777" w:rsidR="00EC22F0" w:rsidRDefault="00EC22F0">
      <w:pPr>
        <w:spacing w:line="259" w:lineRule="auto"/>
        <w:jc w:val="left"/>
        <w:rPr>
          <w:i/>
          <w:iCs/>
          <w:lang w:val="en-US"/>
        </w:rPr>
      </w:pPr>
      <w:r>
        <w:rPr>
          <w:i/>
          <w:iCs/>
          <w:lang w:val="en-US"/>
        </w:rPr>
        <w:br w:type="page"/>
      </w:r>
    </w:p>
    <w:p w14:paraId="6193F8F2" w14:textId="651B8C2D" w:rsidR="00DE04E6" w:rsidRPr="006E4C7E" w:rsidRDefault="001A03E5" w:rsidP="003C41CB">
      <w:pPr>
        <w:rPr>
          <w:i/>
          <w:iCs/>
          <w:lang w:val="en-US"/>
        </w:rPr>
      </w:pPr>
      <w:r w:rsidRPr="006E4C7E">
        <w:rPr>
          <w:i/>
          <w:iCs/>
          <w:lang w:val="en-US"/>
        </w:rPr>
        <w:lastRenderedPageBreak/>
        <w:t xml:space="preserve">Figure </w:t>
      </w:r>
      <w:r w:rsidR="00EC22F0">
        <w:rPr>
          <w:i/>
          <w:iCs/>
          <w:lang w:val="en-US"/>
        </w:rPr>
        <w:t>5</w:t>
      </w:r>
      <w:r w:rsidRPr="006E4C7E">
        <w:rPr>
          <w:i/>
          <w:iCs/>
          <w:lang w:val="en-US"/>
        </w:rPr>
        <w:t xml:space="preserve">: Decomposition of the decline in the probability of alimony awards in any form in divorce judgments 1990-1992 versus 2006-2008, proportion of total decline, </w:t>
      </w:r>
      <w:r w:rsidR="00440FCC">
        <w:rPr>
          <w:i/>
          <w:iCs/>
          <w:lang w:val="en-US"/>
        </w:rPr>
        <w:t>results with incomes</w:t>
      </w:r>
      <w:r w:rsidR="00F71DEB">
        <w:rPr>
          <w:i/>
          <w:iCs/>
          <w:lang w:val="en-US"/>
        </w:rPr>
        <w:t xml:space="preserve"> measured after divorce</w:t>
      </w:r>
    </w:p>
    <w:p w14:paraId="2796187C" w14:textId="6C61E56D" w:rsidR="004F62B3" w:rsidRDefault="004F62B3" w:rsidP="003C41CB">
      <w:r>
        <w:rPr>
          <w:noProof/>
        </w:rPr>
        <w:drawing>
          <wp:inline distT="0" distB="0" distL="0" distR="0" wp14:anchorId="02AB8934" wp14:editId="739E8CF9">
            <wp:extent cx="5029419" cy="3657561"/>
            <wp:effectExtent l="0" t="0" r="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ecomp_detail_after_divorce.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29419" cy="3657561"/>
                    </a:xfrm>
                    <a:prstGeom prst="rect">
                      <a:avLst/>
                    </a:prstGeom>
                  </pic:spPr>
                </pic:pic>
              </a:graphicData>
            </a:graphic>
          </wp:inline>
        </w:drawing>
      </w:r>
    </w:p>
    <w:p w14:paraId="78425C47" w14:textId="320F7F02" w:rsidR="00C224DF" w:rsidRPr="006E4C7E" w:rsidRDefault="006E4C7E" w:rsidP="003C41CB">
      <w:pPr>
        <w:rPr>
          <w:lang w:val="en-US"/>
        </w:rPr>
      </w:pPr>
      <w:r w:rsidRPr="00EF52D1">
        <w:rPr>
          <w:i/>
          <w:iCs/>
          <w:lang w:val="en-US"/>
        </w:rPr>
        <w:t xml:space="preserve">Notes: Based on specification of logistic regression models underlying </w:t>
      </w:r>
      <w:r>
        <w:rPr>
          <w:i/>
          <w:iCs/>
          <w:lang w:val="en-US"/>
        </w:rPr>
        <w:t>F</w:t>
      </w:r>
      <w:r w:rsidRPr="00EF52D1">
        <w:rPr>
          <w:i/>
          <w:iCs/>
          <w:lang w:val="en-US"/>
        </w:rPr>
        <w:t>igure 1</w:t>
      </w:r>
      <w:r>
        <w:rPr>
          <w:i/>
          <w:iCs/>
          <w:lang w:val="en-US"/>
        </w:rPr>
        <w:t xml:space="preserve"> (main text)</w:t>
      </w:r>
      <w:r w:rsidRPr="00EF52D1">
        <w:rPr>
          <w:i/>
          <w:iCs/>
          <w:lang w:val="en-US"/>
        </w:rPr>
        <w:t xml:space="preserve">. Income measures refer to the six years </w:t>
      </w:r>
      <w:r>
        <w:rPr>
          <w:i/>
          <w:iCs/>
          <w:lang w:val="en-US"/>
        </w:rPr>
        <w:t>after</w:t>
      </w:r>
      <w:r w:rsidRPr="00EF52D1">
        <w:rPr>
          <w:i/>
          <w:iCs/>
          <w:lang w:val="en-US"/>
        </w:rPr>
        <w:t xml:space="preserve"> the couple filed for divorce. Control variables: age of both spouses, marital duration, citizenship before marriage, region and geographical characteristics. Weighted results. Sources: divorce statistics Federal Statistical Office merged to income information from Central Compensation Office, author’s calculations.</w:t>
      </w:r>
    </w:p>
    <w:p w14:paraId="52571FE1" w14:textId="6DC4C029" w:rsidR="003C41CB" w:rsidRPr="006E4C7E" w:rsidRDefault="003C41CB" w:rsidP="003C41CB">
      <w:pPr>
        <w:rPr>
          <w:lang w:val="en-US"/>
        </w:rPr>
      </w:pPr>
    </w:p>
    <w:sectPr w:rsidR="003C41CB" w:rsidRPr="006E4C7E">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B5DA" w16cex:dateUtc="2020-03-30T16:15:00Z"/>
  <w16cex:commentExtensible w16cex:durableId="222CB6F4" w16cex:dateUtc="2020-03-30T16:20:00Z"/>
  <w16cex:commentExtensible w16cex:durableId="222CB74E" w16cex:dateUtc="2020-03-30T16:22:00Z"/>
  <w16cex:commentExtensible w16cex:durableId="222CB7E3" w16cex:dateUtc="2020-03-30T16:24:00Z"/>
  <w16cex:commentExtensible w16cex:durableId="222CB8E4" w16cex:dateUtc="2020-03-30T16:28:00Z"/>
  <w16cex:commentExtensible w16cex:durableId="222CB9DC" w16cex:dateUtc="2020-03-30T16:33:00Z"/>
  <w16cex:commentExtensible w16cex:durableId="222CBB51" w16cex:dateUtc="2020-03-30T16:39:00Z"/>
  <w16cex:commentExtensible w16cex:durableId="222CBA24" w16cex:dateUtc="2020-03-30T16:34:00Z"/>
  <w16cex:commentExtensible w16cex:durableId="222CBA88" w16cex:dateUtc="2020-03-30T16:35:00Z"/>
  <w16cex:commentExtensible w16cex:durableId="222CBA98" w16cex:dateUtc="2020-03-30T16:36:00Z"/>
  <w16cex:commentExtensible w16cex:durableId="222CBBAF" w16cex:dateUtc="2020-03-30T16:40:00Z"/>
  <w16cex:commentExtensible w16cex:durableId="222CBBD4" w16cex:dateUtc="2020-03-30T16:41:00Z"/>
  <w16cex:commentExtensible w16cex:durableId="222CBC0A" w16cex:dateUtc="2020-03-30T16:42:00Z"/>
  <w16cex:commentExtensible w16cex:durableId="222CBCBC" w16cex:dateUtc="2020-03-30T16:45:00Z"/>
  <w16cex:commentExtensible w16cex:durableId="222CBD22" w16cex:dateUtc="2020-03-30T16:46:00Z"/>
  <w16cex:commentExtensible w16cex:durableId="222CBD8D" w16cex:dateUtc="2020-03-30T16:48:00Z"/>
  <w16cex:commentExtensible w16cex:durableId="222CBDEE" w16cex:dateUtc="2020-03-30T16:50:00Z"/>
  <w16cex:commentExtensible w16cex:durableId="222CBE29" w16cex:dateUtc="2020-03-30T16:51:00Z"/>
  <w16cex:commentExtensible w16cex:durableId="222CBE50" w16cex:dateUtc="2020-03-30T16:52:00Z"/>
  <w16cex:commentExtensible w16cex:durableId="222CBEA7" w16cex:dateUtc="2020-03-30T16:53:00Z"/>
  <w16cex:commentExtensible w16cex:durableId="222CC048" w16cex:dateUtc="2020-03-30T17:00:00Z"/>
  <w16cex:commentExtensible w16cex:durableId="222CC084" w16cex:dateUtc="2020-03-30T17: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B83F8" w14:textId="77777777" w:rsidR="00D2215E" w:rsidRDefault="00D2215E" w:rsidP="00485CD6">
      <w:pPr>
        <w:spacing w:after="0" w:line="240" w:lineRule="auto"/>
      </w:pPr>
      <w:r>
        <w:separator/>
      </w:r>
    </w:p>
  </w:endnote>
  <w:endnote w:type="continuationSeparator" w:id="0">
    <w:p w14:paraId="629AEBB4" w14:textId="77777777" w:rsidR="00D2215E" w:rsidRDefault="00D2215E" w:rsidP="0048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11F5" w14:textId="77777777" w:rsidR="00917230" w:rsidRDefault="009172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536755"/>
      <w:docPartObj>
        <w:docPartGallery w:val="Page Numbers (Bottom of Page)"/>
        <w:docPartUnique/>
      </w:docPartObj>
    </w:sdtPr>
    <w:sdtEndPr/>
    <w:sdtContent>
      <w:p w14:paraId="23605790" w14:textId="77777777" w:rsidR="00917230" w:rsidRDefault="00917230">
        <w:pPr>
          <w:pStyle w:val="Fuzeile"/>
          <w:jc w:val="right"/>
        </w:pPr>
        <w:r>
          <w:fldChar w:fldCharType="begin"/>
        </w:r>
        <w:r>
          <w:instrText>PAGE   \* MERGEFORMAT</w:instrText>
        </w:r>
        <w:r>
          <w:fldChar w:fldCharType="separate"/>
        </w:r>
        <w:r w:rsidRPr="00C0526F">
          <w:rPr>
            <w:noProof/>
            <w:lang w:val="de-DE"/>
          </w:rPr>
          <w:t>24</w:t>
        </w:r>
        <w:r>
          <w:fldChar w:fldCharType="end"/>
        </w:r>
      </w:p>
    </w:sdtContent>
  </w:sdt>
  <w:p w14:paraId="420C015C" w14:textId="77777777" w:rsidR="00917230" w:rsidRDefault="0091723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03B96" w14:textId="77777777" w:rsidR="00917230" w:rsidRDefault="009172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C627" w14:textId="77777777" w:rsidR="00D2215E" w:rsidRDefault="00D2215E" w:rsidP="00485CD6">
      <w:pPr>
        <w:spacing w:after="0" w:line="240" w:lineRule="auto"/>
      </w:pPr>
      <w:r>
        <w:separator/>
      </w:r>
    </w:p>
  </w:footnote>
  <w:footnote w:type="continuationSeparator" w:id="0">
    <w:p w14:paraId="07DE2EE2" w14:textId="77777777" w:rsidR="00D2215E" w:rsidRDefault="00D2215E" w:rsidP="00485CD6">
      <w:pPr>
        <w:spacing w:after="0" w:line="240" w:lineRule="auto"/>
      </w:pPr>
      <w:r>
        <w:continuationSeparator/>
      </w:r>
    </w:p>
  </w:footnote>
  <w:footnote w:id="1">
    <w:p w14:paraId="5863D4AD" w14:textId="21B04AF5" w:rsidR="00917230" w:rsidRPr="00AA2F74" w:rsidRDefault="00917230">
      <w:pPr>
        <w:pStyle w:val="Funotentext"/>
        <w:rPr>
          <w:lang w:val="en-US"/>
        </w:rPr>
      </w:pPr>
      <w:r w:rsidRPr="002363AC">
        <w:rPr>
          <w:rStyle w:val="Funotenzeichen"/>
        </w:rPr>
        <w:footnoteRef/>
      </w:r>
      <w:r w:rsidRPr="00AA2F74">
        <w:rPr>
          <w:lang w:val="en-US"/>
        </w:rPr>
        <w:t xml:space="preserve"> If not explicitly sta</w:t>
      </w:r>
      <w:r>
        <w:rPr>
          <w:lang w:val="en-US"/>
        </w:rPr>
        <w:t>ted in an individual contract between the spouses.</w:t>
      </w:r>
    </w:p>
  </w:footnote>
  <w:footnote w:id="2">
    <w:p w14:paraId="27E0B2DE" w14:textId="72418B1A" w:rsidR="00917230" w:rsidRPr="0046347C" w:rsidRDefault="00917230" w:rsidP="00984B5A">
      <w:pPr>
        <w:pStyle w:val="Funotentext"/>
        <w:rPr>
          <w:lang w:val="en-US"/>
        </w:rPr>
      </w:pPr>
      <w:r w:rsidRPr="002363AC">
        <w:rPr>
          <w:rStyle w:val="Funotenzeichen"/>
        </w:rPr>
        <w:footnoteRef/>
      </w:r>
      <w:r w:rsidRPr="0046347C">
        <w:rPr>
          <w:lang w:val="en-US"/>
        </w:rPr>
        <w:t xml:space="preserve"> </w:t>
      </w:r>
      <w:r>
        <w:rPr>
          <w:lang w:val="en-US"/>
        </w:rPr>
        <w:t>Swiss Civil Code, Art. 151: “</w:t>
      </w:r>
      <w:r w:rsidRPr="0082407F">
        <w:rPr>
          <w:lang w:val="en-US"/>
        </w:rPr>
        <w:t xml:space="preserve">If the divorce affects the property rights or </w:t>
      </w:r>
      <w:r>
        <w:rPr>
          <w:lang w:val="en-US"/>
        </w:rPr>
        <w:t>expected future</w:t>
      </w:r>
      <w:r w:rsidRPr="0082407F">
        <w:rPr>
          <w:lang w:val="en-US"/>
        </w:rPr>
        <w:t xml:space="preserve"> property rights</w:t>
      </w:r>
      <w:r>
        <w:rPr>
          <w:lang w:val="en-US"/>
        </w:rPr>
        <w:t xml:space="preserve"> [Anwartschaften]</w:t>
      </w:r>
      <w:r w:rsidRPr="0082407F">
        <w:rPr>
          <w:lang w:val="en-US"/>
        </w:rPr>
        <w:t xml:space="preserve"> </w:t>
      </w:r>
      <w:r>
        <w:rPr>
          <w:lang w:val="en-US"/>
        </w:rPr>
        <w:t>of</w:t>
      </w:r>
      <w:r w:rsidRPr="0082407F">
        <w:rPr>
          <w:lang w:val="en-US"/>
        </w:rPr>
        <w:t xml:space="preserve"> the innocent spouse, the guilty spouse shall pay him or her appropriate compensation. If the circumstances which led to the divorce constitute a serious violation of personal </w:t>
      </w:r>
      <w:r>
        <w:rPr>
          <w:lang w:val="en-US"/>
        </w:rPr>
        <w:t>relations [Verhaeltnisse]</w:t>
      </w:r>
      <w:r w:rsidRPr="0082407F">
        <w:rPr>
          <w:lang w:val="en-US"/>
        </w:rPr>
        <w:t>, the judge may award him or her a sum of money as satisfaction.</w:t>
      </w:r>
      <w:r>
        <w:rPr>
          <w:lang w:val="en-US"/>
        </w:rPr>
        <w:t xml:space="preserve">”. </w:t>
      </w:r>
    </w:p>
  </w:footnote>
  <w:footnote w:id="3">
    <w:p w14:paraId="3A4825B5" w14:textId="6FA2F20D" w:rsidR="00917230" w:rsidRPr="00945AC0" w:rsidRDefault="00917230">
      <w:pPr>
        <w:pStyle w:val="Funotentext"/>
        <w:rPr>
          <w:lang w:val="en-US"/>
        </w:rPr>
      </w:pPr>
      <w:r w:rsidRPr="002363AC">
        <w:rPr>
          <w:rStyle w:val="Funotenzeichen"/>
        </w:rPr>
        <w:footnoteRef/>
      </w:r>
      <w:r w:rsidRPr="00945AC0">
        <w:rPr>
          <w:lang w:val="en-US"/>
        </w:rPr>
        <w:t xml:space="preserve"> </w:t>
      </w:r>
      <w:r>
        <w:rPr>
          <w:lang w:val="en-US"/>
        </w:rPr>
        <w:t>Swiss Civil Code, Art. 152: “</w:t>
      </w:r>
      <w:r w:rsidRPr="00945AC0">
        <w:rPr>
          <w:lang w:val="en-US"/>
        </w:rPr>
        <w:t>If a guiltless spouse falls into great need as a result of the divorce, the other spouse, even if he or she is not at fault in the divorce, may be obliged to make a contribution to the spouse's maintenance in accordance with his or her financial circumstances.</w:t>
      </w:r>
      <w:r>
        <w:rPr>
          <w:lang w:val="en-US"/>
        </w:rPr>
        <w:t>”</w:t>
      </w:r>
    </w:p>
  </w:footnote>
  <w:footnote w:id="4">
    <w:p w14:paraId="20B6DFB2" w14:textId="397F4E46" w:rsidR="00917230" w:rsidRPr="009F008D" w:rsidRDefault="00917230" w:rsidP="008A7611">
      <w:pPr>
        <w:pStyle w:val="Funotentext"/>
        <w:rPr>
          <w:lang w:val="en-US"/>
        </w:rPr>
      </w:pPr>
      <w:r w:rsidRPr="002363AC">
        <w:rPr>
          <w:rStyle w:val="Funotenzeichen"/>
        </w:rPr>
        <w:footnoteRef/>
      </w:r>
      <w:r w:rsidRPr="009F008D">
        <w:rPr>
          <w:lang w:val="en-US"/>
        </w:rPr>
        <w:t xml:space="preserve"> </w:t>
      </w:r>
      <w:r>
        <w:rPr>
          <w:lang w:val="en-US"/>
        </w:rPr>
        <w:t>Swiss Civil Code, Art. 125, paragraph 1: “</w:t>
      </w:r>
      <w:r w:rsidRPr="005D3582">
        <w:rPr>
          <w:lang w:val="en-US"/>
        </w:rPr>
        <w:t>If a spouse cannot reasonably be expected to provide for his or her own maintenance, including an appropriate level of retirement provision, the other spouse must pay a suitable contribution</w:t>
      </w:r>
      <w:r>
        <w:rPr>
          <w:lang w:val="en-US"/>
        </w:rPr>
        <w:t>. “</w:t>
      </w:r>
    </w:p>
  </w:footnote>
  <w:footnote w:id="5">
    <w:p w14:paraId="66CB048E" w14:textId="604A135D" w:rsidR="00917230" w:rsidRPr="006C4F33" w:rsidRDefault="00917230">
      <w:pPr>
        <w:pStyle w:val="Funotentext"/>
        <w:rPr>
          <w:lang w:val="en-US"/>
        </w:rPr>
      </w:pPr>
      <w:r w:rsidRPr="002363AC">
        <w:rPr>
          <w:rStyle w:val="Funotenzeichen"/>
        </w:rPr>
        <w:footnoteRef/>
      </w:r>
      <w:r w:rsidRPr="006C4F33">
        <w:rPr>
          <w:lang w:val="en-US"/>
        </w:rPr>
        <w:t xml:space="preserve"> </w:t>
      </w:r>
      <w:r>
        <w:rPr>
          <w:lang w:val="en-US"/>
        </w:rPr>
        <w:t xml:space="preserve">Although not specified in the legal texts, legal practitioners orient themselves on fixed numbers of marital duration and the age of the spouses and children. Divorce judgments decided upon by the federal court provide the reference for such fixed rules. Until recently, alimony was more likely in cases in which the recipient spouse was older than 45, or took care of children aged 15 years or younger; as well as in cases in which marriages lasted more than 10 years </w:t>
      </w:r>
      <w:r>
        <w:rPr>
          <w:lang w:val="en-US"/>
        </w:rPr>
        <w:fldChar w:fldCharType="begin"/>
      </w:r>
      <w:r>
        <w:rPr>
          <w:lang w:val="en-US"/>
        </w:rPr>
        <w:instrText xml:space="preserve"> ADDIN ZOTERO_ITEM CSL_CITATION {"citationID":"abn5664l38","properties":{"formattedCitation":"(Egli 2008)","plainCitation":"(Egli 2008)"},"citationItems":[{"id":7243,"uris":["http://zotero.org/users/1108482/items/MPUTJBLW"],"uri":["http://zotero.org/users/1108482/items/MPUTJBLW"],"itemData":{"id":7243,"type":"book","title":"Die Eigenversorgungskapazität des unterhaltsberechtigten Ehegatten nach Scheidung : Ergebnisse aus der erstinstanzlichen Praxis","publisher":"Stämpfli","publisher-place":"Bern","source":"edoc.unibas.ch","event-place":"Bern","URL":"http://edoc.unibas.ch/dok/A5264054","shortTitle":"Die Eigenversorgungskapazität des unterhaltsberechtigten Ehegatten nach Scheidung","author":[{"family":"Egli","given":"Isabelle"}],"issued":{"date-parts":[["2008"]]},"accessed":{"date-parts":[["2020",2,27]]}}}],"schema":"https://github.com/citation-style-language/schema/raw/master/csl-citation.json"} </w:instrText>
      </w:r>
      <w:r>
        <w:rPr>
          <w:lang w:val="en-US"/>
        </w:rPr>
        <w:fldChar w:fldCharType="separate"/>
      </w:r>
      <w:r w:rsidRPr="003C1306">
        <w:rPr>
          <w:rFonts w:ascii="Calibri" w:hAnsi="Calibri" w:cs="Calibri"/>
          <w:lang w:val="en-US"/>
        </w:rPr>
        <w:t>(Egli 2008)</w:t>
      </w:r>
      <w:r>
        <w:rPr>
          <w:lang w:val="en-US"/>
        </w:rPr>
        <w:fldChar w:fldCharType="end"/>
      </w:r>
      <w:r>
        <w:rPr>
          <w:lang w:val="en-US"/>
        </w:rPr>
        <w:t>. On the federal level, there are no such rules concerning the economic characteristics of the couple.</w:t>
      </w:r>
    </w:p>
  </w:footnote>
  <w:footnote w:id="6">
    <w:p w14:paraId="199675E8" w14:textId="77777777" w:rsidR="00917230" w:rsidRPr="00467C76" w:rsidRDefault="00917230" w:rsidP="009037C0">
      <w:pPr>
        <w:pStyle w:val="Funotentext"/>
        <w:rPr>
          <w:lang w:val="en-US"/>
        </w:rPr>
      </w:pPr>
      <w:r w:rsidRPr="002363AC">
        <w:rPr>
          <w:rStyle w:val="Funotenzeichen"/>
        </w:rPr>
        <w:footnoteRef/>
      </w:r>
      <w:r w:rsidRPr="00B23D87">
        <w:rPr>
          <w:lang w:val="en-US"/>
        </w:rPr>
        <w:t xml:space="preserve"> </w:t>
      </w:r>
      <w:r>
        <w:rPr>
          <w:lang w:val="en-US"/>
        </w:rPr>
        <w:t>Swiss Civil Code, Art. 125, paragraph 3: “</w:t>
      </w:r>
      <w:r w:rsidRPr="00467C76">
        <w:rPr>
          <w:lang w:val="en-US"/>
        </w:rPr>
        <w:t>Exceptionally, a maintenance contribution may be denied or reduced if it would clearly be inequitable, particularly because the spouse otherwise entitled to receive such contribution:</w:t>
      </w:r>
    </w:p>
    <w:p w14:paraId="3C35F1B7" w14:textId="77777777" w:rsidR="00917230" w:rsidRPr="00467C76" w:rsidRDefault="00917230" w:rsidP="009037C0">
      <w:pPr>
        <w:pStyle w:val="Funotentext"/>
        <w:rPr>
          <w:lang w:val="en-US"/>
        </w:rPr>
      </w:pPr>
      <w:r w:rsidRPr="00467C76">
        <w:rPr>
          <w:lang w:val="en-US"/>
        </w:rPr>
        <w:t>1. has grossly neglected his or her duty to contribute to the maintenance of the family;</w:t>
      </w:r>
    </w:p>
    <w:p w14:paraId="7C86C84D" w14:textId="6639E11A" w:rsidR="00917230" w:rsidRPr="00467C76" w:rsidRDefault="00917230" w:rsidP="009037C0">
      <w:pPr>
        <w:pStyle w:val="Funotentext"/>
        <w:rPr>
          <w:lang w:val="en-US"/>
        </w:rPr>
      </w:pPr>
      <w:r w:rsidRPr="00467C76">
        <w:rPr>
          <w:lang w:val="en-US"/>
        </w:rPr>
        <w:t>2. has willfully brought about his or her own indigence;</w:t>
      </w:r>
    </w:p>
    <w:p w14:paraId="59BF3578" w14:textId="77777777" w:rsidR="00917230" w:rsidRPr="00B23D87" w:rsidRDefault="00917230" w:rsidP="009037C0">
      <w:pPr>
        <w:pStyle w:val="Funotentext"/>
        <w:rPr>
          <w:lang w:val="en-US"/>
        </w:rPr>
      </w:pPr>
      <w:r w:rsidRPr="00467C76">
        <w:rPr>
          <w:lang w:val="en-US"/>
        </w:rPr>
        <w:t>3. has committed a serious criminal offence against the other spouse or a person close to him or her.</w:t>
      </w:r>
      <w:r>
        <w:rPr>
          <w:lang w:val="en-US"/>
        </w:rPr>
        <w:t>”</w:t>
      </w:r>
    </w:p>
  </w:footnote>
  <w:footnote w:id="7">
    <w:p w14:paraId="6DA438D8" w14:textId="00319966" w:rsidR="00917230" w:rsidRPr="006057ED" w:rsidRDefault="00917230">
      <w:pPr>
        <w:pStyle w:val="Funotentext"/>
        <w:rPr>
          <w:lang w:val="en-US"/>
        </w:rPr>
      </w:pPr>
      <w:r w:rsidRPr="002363AC">
        <w:rPr>
          <w:rStyle w:val="Funotenzeichen"/>
        </w:rPr>
        <w:footnoteRef/>
      </w:r>
      <w:r w:rsidRPr="006057ED">
        <w:rPr>
          <w:lang w:val="en-US"/>
        </w:rPr>
        <w:t xml:space="preserve"> </w:t>
      </w:r>
      <w:r>
        <w:rPr>
          <w:lang w:val="en-US"/>
        </w:rPr>
        <w:t>Occupational pension income depends on the value of assets accumulated at retirement.</w:t>
      </w:r>
    </w:p>
  </w:footnote>
  <w:footnote w:id="8">
    <w:p w14:paraId="12DEFA2A" w14:textId="5407D9B5" w:rsidR="00917230" w:rsidRPr="00163136" w:rsidRDefault="00917230" w:rsidP="00DD0FFD">
      <w:pPr>
        <w:pStyle w:val="Funotentext"/>
        <w:rPr>
          <w:lang w:val="en-US"/>
        </w:rPr>
      </w:pPr>
      <w:r w:rsidRPr="002363AC">
        <w:rPr>
          <w:rStyle w:val="Funotenzeichen"/>
        </w:rPr>
        <w:footnoteRef/>
      </w:r>
      <w:r w:rsidRPr="00163136">
        <w:rPr>
          <w:lang w:val="en-US"/>
        </w:rPr>
        <w:t xml:space="preserve"> </w:t>
      </w:r>
      <w:r>
        <w:rPr>
          <w:lang w:val="en-US"/>
        </w:rPr>
        <w:t>Court-based information was collected by the FSO as a basis for divorce statistics. To reduce the administrative burden on courts, information on alimony awards was no longer collected after 2008. Since 2010, divorce statistics in Switzerland are based on the Swiss civil registry database (Infostar).</w:t>
      </w:r>
    </w:p>
  </w:footnote>
  <w:footnote w:id="9">
    <w:p w14:paraId="18453F2E" w14:textId="4C37E0E0" w:rsidR="00917230" w:rsidRPr="00DD1C5E" w:rsidRDefault="00917230" w:rsidP="00CF64DC">
      <w:pPr>
        <w:pStyle w:val="Funotentext"/>
        <w:rPr>
          <w:lang w:val="en-US"/>
        </w:rPr>
      </w:pPr>
      <w:r w:rsidRPr="002363AC">
        <w:rPr>
          <w:rStyle w:val="Funotenzeichen"/>
        </w:rPr>
        <w:footnoteRef/>
      </w:r>
      <w:r w:rsidRPr="00DD1C5E">
        <w:rPr>
          <w:lang w:val="en-US"/>
        </w:rPr>
        <w:t xml:space="preserve"> </w:t>
      </w:r>
      <w:r>
        <w:rPr>
          <w:lang w:val="en-US"/>
        </w:rPr>
        <w:t>As a sensitivity analysis, I repeated the main analyses for 1993-1995 versus 2003-2005 (see Figure 3 appendix). The results are highly comparable with those for 1990-1992 versus 2006-2008.</w:t>
      </w:r>
    </w:p>
  </w:footnote>
  <w:footnote w:id="10">
    <w:p w14:paraId="13DEB181" w14:textId="77777777" w:rsidR="00917230" w:rsidRPr="00A814E8" w:rsidRDefault="00917230" w:rsidP="00AC4FB3">
      <w:pPr>
        <w:pStyle w:val="Funotentext"/>
        <w:rPr>
          <w:lang w:val="en-US"/>
        </w:rPr>
      </w:pPr>
      <w:r>
        <w:rPr>
          <w:rStyle w:val="Funotenzeichen"/>
        </w:rPr>
        <w:footnoteRef/>
      </w:r>
      <w:r w:rsidRPr="00A814E8">
        <w:rPr>
          <w:lang w:val="en-US"/>
        </w:rPr>
        <w:t xml:space="preserve"> </w:t>
      </w:r>
      <w:r>
        <w:rPr>
          <w:lang w:val="en-US"/>
        </w:rPr>
        <w:t>Sensitivity analyses show that including more years in the income measure leads to more accurate predictions of alimony awards (i.e. all six years before the divorce instead of only the year of divorce).</w:t>
      </w:r>
    </w:p>
  </w:footnote>
  <w:footnote w:id="11">
    <w:p w14:paraId="212712FB" w14:textId="77777777" w:rsidR="00917230" w:rsidRPr="001D0AB4" w:rsidRDefault="00917230" w:rsidP="00DD0FFD">
      <w:pPr>
        <w:pStyle w:val="Funotentext"/>
        <w:rPr>
          <w:lang w:val="en-US"/>
        </w:rPr>
      </w:pPr>
      <w:r w:rsidRPr="002363AC">
        <w:rPr>
          <w:rStyle w:val="Funotenzeichen"/>
        </w:rPr>
        <w:footnoteRef/>
      </w:r>
      <w:r w:rsidRPr="001D0AB4">
        <w:rPr>
          <w:lang w:val="en-US"/>
        </w:rPr>
        <w:t xml:space="preserve"> </w:t>
      </w:r>
      <w:r>
        <w:rPr>
          <w:lang w:val="en-US"/>
        </w:rPr>
        <w:t>In the 1990s cohort, observations in this category are restricted to mixed custody because shared custody was not yet available.</w:t>
      </w:r>
    </w:p>
  </w:footnote>
  <w:footnote w:id="12">
    <w:p w14:paraId="730FE346" w14:textId="6CDC8674" w:rsidR="00917230" w:rsidRPr="00B40BA6" w:rsidRDefault="00917230" w:rsidP="00DD0FFD">
      <w:pPr>
        <w:pStyle w:val="Funotentext"/>
        <w:rPr>
          <w:lang w:val="en-US"/>
        </w:rPr>
      </w:pPr>
      <w:r w:rsidRPr="002363AC">
        <w:rPr>
          <w:rStyle w:val="Funotenzeichen"/>
        </w:rPr>
        <w:footnoteRef/>
      </w:r>
      <w:r w:rsidRPr="00B40BA6">
        <w:rPr>
          <w:lang w:val="en-US"/>
        </w:rPr>
        <w:t xml:space="preserve"> </w:t>
      </w:r>
      <w:r>
        <w:rPr>
          <w:lang w:val="en-US"/>
        </w:rPr>
        <w:t>It is unknown whether the reference person is the wife or the husband, but, as this information is likely taken at the initiation of the divorce, the information can be assumed to refer to the couple’s household location in most cases.</w:t>
      </w:r>
    </w:p>
  </w:footnote>
  <w:footnote w:id="13">
    <w:p w14:paraId="07F407A8" w14:textId="2FCB948D" w:rsidR="00917230" w:rsidRPr="00DA41F4" w:rsidRDefault="00917230" w:rsidP="00D60698">
      <w:pPr>
        <w:pStyle w:val="Funotentext"/>
        <w:rPr>
          <w:lang w:val="en-US"/>
        </w:rPr>
      </w:pPr>
      <w:r>
        <w:rPr>
          <w:rStyle w:val="Funotenzeichen"/>
        </w:rPr>
        <w:footnoteRef/>
      </w:r>
      <w:r w:rsidRPr="00DA41F4">
        <w:rPr>
          <w:lang w:val="en-US"/>
        </w:rPr>
        <w:t xml:space="preserve"> </w:t>
      </w:r>
      <w:r>
        <w:rPr>
          <w:lang w:val="en-US"/>
        </w:rPr>
        <w:t>Results for the association between income measures based on post-divorce income and alimony awards, as well as respective decomposition results, are presented in the appendix (Figure 4 and Figure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C9FE" w14:textId="77777777" w:rsidR="00917230" w:rsidRDefault="009172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24483" w14:textId="77777777" w:rsidR="00917230" w:rsidRDefault="00917230">
    <w:pPr>
      <w:pStyle w:val="Kopfzeile"/>
      <w:jc w:val="right"/>
    </w:pPr>
  </w:p>
  <w:p w14:paraId="16DB20D2" w14:textId="77777777" w:rsidR="00917230" w:rsidRDefault="009172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AD0CF" w14:textId="77777777" w:rsidR="00917230" w:rsidRDefault="009172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FEF"/>
    <w:multiLevelType w:val="hybridMultilevel"/>
    <w:tmpl w:val="B838B552"/>
    <w:lvl w:ilvl="0" w:tplc="2D3E2C3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8C4D09"/>
    <w:multiLevelType w:val="hybridMultilevel"/>
    <w:tmpl w:val="8C806FC6"/>
    <w:lvl w:ilvl="0" w:tplc="9768E97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E7484E"/>
    <w:multiLevelType w:val="hybridMultilevel"/>
    <w:tmpl w:val="43708538"/>
    <w:lvl w:ilvl="0" w:tplc="7ABA9E7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216E75"/>
    <w:multiLevelType w:val="hybridMultilevel"/>
    <w:tmpl w:val="AAA0390A"/>
    <w:lvl w:ilvl="0" w:tplc="05586AA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ED1C3E"/>
    <w:multiLevelType w:val="multilevel"/>
    <w:tmpl w:val="B34AC076"/>
    <w:lvl w:ilvl="0">
      <w:start w:val="1"/>
      <w:numFmt w:val="decimal"/>
      <w:pStyle w:val="berschrift0"/>
      <w:lvlText w:val="%1."/>
      <w:lvlJc w:val="left"/>
      <w:pPr>
        <w:ind w:left="786" w:hanging="360"/>
      </w:pPr>
      <w:rPr>
        <w:rFonts w:hint="default"/>
      </w:rPr>
    </w:lvl>
    <w:lvl w:ilvl="1">
      <w:start w:val="1"/>
      <w:numFmt w:val="decimal"/>
      <w:pStyle w:val="berschrift1"/>
      <w:lvlText w:val="%1.%2."/>
      <w:lvlJc w:val="left"/>
      <w:pPr>
        <w:ind w:left="792" w:hanging="432"/>
      </w:pPr>
      <w:rPr>
        <w:rFonts w:hint="default"/>
      </w:rPr>
    </w:lvl>
    <w:lvl w:ilvl="2">
      <w:start w:val="1"/>
      <w:numFmt w:val="decimal"/>
      <w:pStyle w:val="berschrift2"/>
      <w:lvlText w:val="%1.%2.%3."/>
      <w:lvlJc w:val="left"/>
      <w:pPr>
        <w:ind w:left="1224" w:hanging="504"/>
      </w:pPr>
      <w:rPr>
        <w:rFonts w:hint="default"/>
      </w:rPr>
    </w:lvl>
    <w:lvl w:ilvl="3">
      <w:start w:val="1"/>
      <w:numFmt w:val="decimal"/>
      <w:pStyle w:val="berschrift3"/>
      <w:lvlText w:val="%1.%2.%3.%4."/>
      <w:lvlJc w:val="left"/>
      <w:pPr>
        <w:ind w:left="1728" w:hanging="648"/>
      </w:pPr>
      <w:rPr>
        <w:rFonts w:hint="default"/>
      </w:rPr>
    </w:lvl>
    <w:lvl w:ilvl="4">
      <w:start w:val="1"/>
      <w:numFmt w:val="decimal"/>
      <w:pStyle w:val="berschrift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B6681C"/>
    <w:multiLevelType w:val="hybridMultilevel"/>
    <w:tmpl w:val="00DAEF82"/>
    <w:lvl w:ilvl="0" w:tplc="F9A4A2EE">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D282E7C"/>
    <w:multiLevelType w:val="hybridMultilevel"/>
    <w:tmpl w:val="B23C2330"/>
    <w:lvl w:ilvl="0" w:tplc="80A6F9B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01B6122"/>
    <w:multiLevelType w:val="hybridMultilevel"/>
    <w:tmpl w:val="009E0E82"/>
    <w:lvl w:ilvl="0" w:tplc="5F1A01A8">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087029B"/>
    <w:multiLevelType w:val="hybridMultilevel"/>
    <w:tmpl w:val="238AAFAA"/>
    <w:lvl w:ilvl="0" w:tplc="79A4004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1D24098"/>
    <w:multiLevelType w:val="hybridMultilevel"/>
    <w:tmpl w:val="AB52E866"/>
    <w:lvl w:ilvl="0" w:tplc="0DDE6DD6">
      <w:start w:val="1"/>
      <w:numFmt w:val="decimal"/>
      <w:pStyle w:val="graphictitle"/>
      <w:lvlText w:val="Figure %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20D10C1"/>
    <w:multiLevelType w:val="hybridMultilevel"/>
    <w:tmpl w:val="208E43DA"/>
    <w:lvl w:ilvl="0" w:tplc="5B2285E4">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A2C0DCA"/>
    <w:multiLevelType w:val="hybridMultilevel"/>
    <w:tmpl w:val="95D81B54"/>
    <w:lvl w:ilvl="0" w:tplc="8DC8D77E">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BA819AD"/>
    <w:multiLevelType w:val="hybridMultilevel"/>
    <w:tmpl w:val="C8D09274"/>
    <w:lvl w:ilvl="0" w:tplc="8EF49620">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E6513C9"/>
    <w:multiLevelType w:val="hybridMultilevel"/>
    <w:tmpl w:val="9970C2BC"/>
    <w:lvl w:ilvl="0" w:tplc="7FB24182">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2C450FB"/>
    <w:multiLevelType w:val="hybridMultilevel"/>
    <w:tmpl w:val="0A163F60"/>
    <w:lvl w:ilvl="0" w:tplc="0807000F">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353917D3"/>
    <w:multiLevelType w:val="hybridMultilevel"/>
    <w:tmpl w:val="67F0C69E"/>
    <w:lvl w:ilvl="0" w:tplc="79A40048">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A7F65DE"/>
    <w:multiLevelType w:val="hybridMultilevel"/>
    <w:tmpl w:val="FBC68D7A"/>
    <w:lvl w:ilvl="0" w:tplc="C65C32CA">
      <w:start w:val="6"/>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C1F2922"/>
    <w:multiLevelType w:val="hybridMultilevel"/>
    <w:tmpl w:val="4A9259AE"/>
    <w:lvl w:ilvl="0" w:tplc="79A40048">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C7752B0"/>
    <w:multiLevelType w:val="hybridMultilevel"/>
    <w:tmpl w:val="38D247D4"/>
    <w:lvl w:ilvl="0" w:tplc="2936565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395B88"/>
    <w:multiLevelType w:val="hybridMultilevel"/>
    <w:tmpl w:val="04882B7C"/>
    <w:lvl w:ilvl="0" w:tplc="8FB21F3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3B45EBE"/>
    <w:multiLevelType w:val="hybridMultilevel"/>
    <w:tmpl w:val="3D44C060"/>
    <w:lvl w:ilvl="0" w:tplc="B64E828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6B5B3A"/>
    <w:multiLevelType w:val="hybridMultilevel"/>
    <w:tmpl w:val="2D96402C"/>
    <w:lvl w:ilvl="0" w:tplc="11427CA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B0063D3"/>
    <w:multiLevelType w:val="hybridMultilevel"/>
    <w:tmpl w:val="CF5CBCC8"/>
    <w:lvl w:ilvl="0" w:tplc="8BDC0E9C">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D0609F8"/>
    <w:multiLevelType w:val="hybridMultilevel"/>
    <w:tmpl w:val="AFAA7F04"/>
    <w:lvl w:ilvl="0" w:tplc="29FAAD0A">
      <w:start w:val="1"/>
      <w:numFmt w:val="decimal"/>
      <w:pStyle w:val="tabletitle"/>
      <w:lvlText w:val="Table %1."/>
      <w:lvlJc w:val="left"/>
      <w:pPr>
        <w:ind w:left="720" w:hanging="360"/>
      </w:pPr>
      <w:rPr>
        <w:rFonts w:asciiTheme="majorHAnsi" w:hAnsiTheme="majorHAnsi" w:cstheme="majorHAnsi"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81B13F1"/>
    <w:multiLevelType w:val="hybridMultilevel"/>
    <w:tmpl w:val="6DE420FE"/>
    <w:lvl w:ilvl="0" w:tplc="941A183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9DF4F2B"/>
    <w:multiLevelType w:val="hybridMultilevel"/>
    <w:tmpl w:val="12EE71BE"/>
    <w:lvl w:ilvl="0" w:tplc="489E3BBC">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2AA2B13"/>
    <w:multiLevelType w:val="hybridMultilevel"/>
    <w:tmpl w:val="2E8AB856"/>
    <w:lvl w:ilvl="0" w:tplc="9D1A9F0C">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479059A"/>
    <w:multiLevelType w:val="hybridMultilevel"/>
    <w:tmpl w:val="4C303B8E"/>
    <w:lvl w:ilvl="0" w:tplc="6D40BC02">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9"/>
  </w:num>
  <w:num w:numId="4">
    <w:abstractNumId w:val="23"/>
  </w:num>
  <w:num w:numId="5">
    <w:abstractNumId w:val="4"/>
  </w:num>
  <w:num w:numId="6">
    <w:abstractNumId w:val="21"/>
  </w:num>
  <w:num w:numId="7">
    <w:abstractNumId w:val="20"/>
  </w:num>
  <w:num w:numId="8">
    <w:abstractNumId w:val="11"/>
  </w:num>
  <w:num w:numId="9">
    <w:abstractNumId w:val="25"/>
  </w:num>
  <w:num w:numId="10">
    <w:abstractNumId w:val="26"/>
  </w:num>
  <w:num w:numId="11">
    <w:abstractNumId w:val="19"/>
  </w:num>
  <w:num w:numId="12">
    <w:abstractNumId w:val="3"/>
  </w:num>
  <w:num w:numId="13">
    <w:abstractNumId w:val="10"/>
  </w:num>
  <w:num w:numId="14">
    <w:abstractNumId w:val="1"/>
  </w:num>
  <w:num w:numId="15">
    <w:abstractNumId w:val="5"/>
  </w:num>
  <w:num w:numId="16">
    <w:abstractNumId w:val="2"/>
  </w:num>
  <w:num w:numId="17">
    <w:abstractNumId w:val="12"/>
  </w:num>
  <w:num w:numId="18">
    <w:abstractNumId w:val="13"/>
  </w:num>
  <w:num w:numId="19">
    <w:abstractNumId w:val="24"/>
  </w:num>
  <w:num w:numId="20">
    <w:abstractNumId w:val="0"/>
  </w:num>
  <w:num w:numId="21">
    <w:abstractNumId w:val="6"/>
  </w:num>
  <w:num w:numId="22">
    <w:abstractNumId w:val="22"/>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17"/>
  </w:num>
  <w:num w:numId="28">
    <w:abstractNumId w:val="27"/>
  </w:num>
  <w:num w:numId="29">
    <w:abstractNumId w:val="14"/>
  </w:num>
  <w:num w:numId="30">
    <w:abstractNumId w:val="18"/>
  </w:num>
  <w:num w:numId="31">
    <w:abstractNumId w:val="7"/>
  </w:num>
  <w:num w:numId="32">
    <w:abstractNumId w:val="16"/>
  </w:num>
  <w:num w:numId="33">
    <w:abstractNumId w:val="15"/>
  </w:num>
  <w:num w:numId="34">
    <w:abstractNumId w:val="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it-CH" w:vendorID="64" w:dllVersion="6" w:nlCheck="1" w:checkStyle="0"/>
  <w:activeWritingStyle w:appName="MSWord" w:lang="en-US" w:vendorID="64" w:dllVersion="6" w:nlCheck="1" w:checkStyle="1"/>
  <w:activeWritingStyle w:appName="MSWord" w:lang="de-CH" w:vendorID="64" w:dllVersion="6" w:nlCheck="1" w:checkStyle="1"/>
  <w:activeWritingStyle w:appName="MSWord" w:lang="fr-CH" w:vendorID="64" w:dllVersion="6" w:nlCheck="1" w:checkStyle="1"/>
  <w:activeWritingStyle w:appName="MSWord" w:lang="de-DE" w:vendorID="64" w:dllVersion="6" w:nlCheck="1" w:checkStyle="1"/>
  <w:activeWritingStyle w:appName="MSWord" w:lang="en-US" w:vendorID="64" w:dllVersion="0" w:nlCheck="1" w:checkStyle="0"/>
  <w:activeWritingStyle w:appName="MSWord" w:lang="de-CH"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fr-FR"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D6"/>
    <w:rsid w:val="000003C9"/>
    <w:rsid w:val="00000759"/>
    <w:rsid w:val="000008C0"/>
    <w:rsid w:val="00000AA2"/>
    <w:rsid w:val="000013E6"/>
    <w:rsid w:val="0000150F"/>
    <w:rsid w:val="0000171B"/>
    <w:rsid w:val="000021C4"/>
    <w:rsid w:val="00002BBF"/>
    <w:rsid w:val="00002BFA"/>
    <w:rsid w:val="00002C90"/>
    <w:rsid w:val="000034B1"/>
    <w:rsid w:val="0000379D"/>
    <w:rsid w:val="00003959"/>
    <w:rsid w:val="00003A04"/>
    <w:rsid w:val="00003AA8"/>
    <w:rsid w:val="00003AEF"/>
    <w:rsid w:val="00003D00"/>
    <w:rsid w:val="00003E4B"/>
    <w:rsid w:val="00003FAD"/>
    <w:rsid w:val="00003FD2"/>
    <w:rsid w:val="00004014"/>
    <w:rsid w:val="00004319"/>
    <w:rsid w:val="0000445C"/>
    <w:rsid w:val="00004A49"/>
    <w:rsid w:val="00004E01"/>
    <w:rsid w:val="00005028"/>
    <w:rsid w:val="0000517B"/>
    <w:rsid w:val="00005210"/>
    <w:rsid w:val="000053D6"/>
    <w:rsid w:val="0000556E"/>
    <w:rsid w:val="00005671"/>
    <w:rsid w:val="00005719"/>
    <w:rsid w:val="00005776"/>
    <w:rsid w:val="00005BEE"/>
    <w:rsid w:val="00005F34"/>
    <w:rsid w:val="00006631"/>
    <w:rsid w:val="00006758"/>
    <w:rsid w:val="000067C3"/>
    <w:rsid w:val="0000697F"/>
    <w:rsid w:val="00006C08"/>
    <w:rsid w:val="0000707D"/>
    <w:rsid w:val="000072FF"/>
    <w:rsid w:val="00007368"/>
    <w:rsid w:val="000075D6"/>
    <w:rsid w:val="00007852"/>
    <w:rsid w:val="00007CE1"/>
    <w:rsid w:val="00007E09"/>
    <w:rsid w:val="00010104"/>
    <w:rsid w:val="00010623"/>
    <w:rsid w:val="00010A3A"/>
    <w:rsid w:val="00011105"/>
    <w:rsid w:val="00011144"/>
    <w:rsid w:val="00011220"/>
    <w:rsid w:val="00011455"/>
    <w:rsid w:val="00011B91"/>
    <w:rsid w:val="00011E8F"/>
    <w:rsid w:val="00011F23"/>
    <w:rsid w:val="00012200"/>
    <w:rsid w:val="00012427"/>
    <w:rsid w:val="00012943"/>
    <w:rsid w:val="00012A6D"/>
    <w:rsid w:val="00012D40"/>
    <w:rsid w:val="00012E87"/>
    <w:rsid w:val="0001309D"/>
    <w:rsid w:val="000135C7"/>
    <w:rsid w:val="00013A63"/>
    <w:rsid w:val="00013BC4"/>
    <w:rsid w:val="00013EAE"/>
    <w:rsid w:val="00014068"/>
    <w:rsid w:val="0001433E"/>
    <w:rsid w:val="00014480"/>
    <w:rsid w:val="00014622"/>
    <w:rsid w:val="00014907"/>
    <w:rsid w:val="0001492A"/>
    <w:rsid w:val="00014FFD"/>
    <w:rsid w:val="00015347"/>
    <w:rsid w:val="00015EDE"/>
    <w:rsid w:val="00016116"/>
    <w:rsid w:val="0001626D"/>
    <w:rsid w:val="00016295"/>
    <w:rsid w:val="000163C7"/>
    <w:rsid w:val="00016978"/>
    <w:rsid w:val="00017005"/>
    <w:rsid w:val="000173D8"/>
    <w:rsid w:val="000174CB"/>
    <w:rsid w:val="000174F2"/>
    <w:rsid w:val="00017578"/>
    <w:rsid w:val="000175E4"/>
    <w:rsid w:val="000179E9"/>
    <w:rsid w:val="00017B06"/>
    <w:rsid w:val="00017BCF"/>
    <w:rsid w:val="00017E29"/>
    <w:rsid w:val="00017E87"/>
    <w:rsid w:val="00020068"/>
    <w:rsid w:val="000201AD"/>
    <w:rsid w:val="0002036B"/>
    <w:rsid w:val="00020966"/>
    <w:rsid w:val="00020D95"/>
    <w:rsid w:val="00020DF9"/>
    <w:rsid w:val="00020E4F"/>
    <w:rsid w:val="000210C8"/>
    <w:rsid w:val="00021232"/>
    <w:rsid w:val="00021256"/>
    <w:rsid w:val="000212CE"/>
    <w:rsid w:val="000216FC"/>
    <w:rsid w:val="00021943"/>
    <w:rsid w:val="00021E92"/>
    <w:rsid w:val="00021F7E"/>
    <w:rsid w:val="00022022"/>
    <w:rsid w:val="0002295D"/>
    <w:rsid w:val="00022A45"/>
    <w:rsid w:val="00022A82"/>
    <w:rsid w:val="00022D77"/>
    <w:rsid w:val="0002310F"/>
    <w:rsid w:val="0002317A"/>
    <w:rsid w:val="00023272"/>
    <w:rsid w:val="00023408"/>
    <w:rsid w:val="000239E0"/>
    <w:rsid w:val="00023F8F"/>
    <w:rsid w:val="0002488C"/>
    <w:rsid w:val="00024D40"/>
    <w:rsid w:val="00024D57"/>
    <w:rsid w:val="000250DC"/>
    <w:rsid w:val="000251BB"/>
    <w:rsid w:val="00025281"/>
    <w:rsid w:val="000256BE"/>
    <w:rsid w:val="0002599E"/>
    <w:rsid w:val="000259ED"/>
    <w:rsid w:val="00025D8C"/>
    <w:rsid w:val="00025DB4"/>
    <w:rsid w:val="000260C5"/>
    <w:rsid w:val="000263E8"/>
    <w:rsid w:val="00026549"/>
    <w:rsid w:val="000268AB"/>
    <w:rsid w:val="000269F2"/>
    <w:rsid w:val="00026A59"/>
    <w:rsid w:val="00026A84"/>
    <w:rsid w:val="00026A93"/>
    <w:rsid w:val="00026C0B"/>
    <w:rsid w:val="00026D9D"/>
    <w:rsid w:val="0002726E"/>
    <w:rsid w:val="0002727D"/>
    <w:rsid w:val="00027622"/>
    <w:rsid w:val="00027746"/>
    <w:rsid w:val="00027A19"/>
    <w:rsid w:val="00027C9E"/>
    <w:rsid w:val="00027D16"/>
    <w:rsid w:val="0003004B"/>
    <w:rsid w:val="00030349"/>
    <w:rsid w:val="000305B7"/>
    <w:rsid w:val="00031418"/>
    <w:rsid w:val="000314F1"/>
    <w:rsid w:val="0003161C"/>
    <w:rsid w:val="000316BE"/>
    <w:rsid w:val="000317F7"/>
    <w:rsid w:val="0003192D"/>
    <w:rsid w:val="00031B68"/>
    <w:rsid w:val="000323F4"/>
    <w:rsid w:val="00032A47"/>
    <w:rsid w:val="00032A4F"/>
    <w:rsid w:val="00033095"/>
    <w:rsid w:val="000330DC"/>
    <w:rsid w:val="000330E2"/>
    <w:rsid w:val="000331FD"/>
    <w:rsid w:val="000332FC"/>
    <w:rsid w:val="0003335A"/>
    <w:rsid w:val="000338F6"/>
    <w:rsid w:val="00033F33"/>
    <w:rsid w:val="00033FDC"/>
    <w:rsid w:val="00034607"/>
    <w:rsid w:val="00034EBA"/>
    <w:rsid w:val="000351F0"/>
    <w:rsid w:val="00035280"/>
    <w:rsid w:val="00035627"/>
    <w:rsid w:val="00035937"/>
    <w:rsid w:val="00035E77"/>
    <w:rsid w:val="000363E2"/>
    <w:rsid w:val="000364E6"/>
    <w:rsid w:val="0003655A"/>
    <w:rsid w:val="00036A3C"/>
    <w:rsid w:val="000370F7"/>
    <w:rsid w:val="000402F7"/>
    <w:rsid w:val="00040711"/>
    <w:rsid w:val="00040C28"/>
    <w:rsid w:val="00040EAC"/>
    <w:rsid w:val="000412AA"/>
    <w:rsid w:val="00041640"/>
    <w:rsid w:val="00041891"/>
    <w:rsid w:val="00041B18"/>
    <w:rsid w:val="00042512"/>
    <w:rsid w:val="000425ED"/>
    <w:rsid w:val="00042AD0"/>
    <w:rsid w:val="00042D22"/>
    <w:rsid w:val="00042F73"/>
    <w:rsid w:val="00043039"/>
    <w:rsid w:val="00043222"/>
    <w:rsid w:val="000434CB"/>
    <w:rsid w:val="000437E1"/>
    <w:rsid w:val="00043937"/>
    <w:rsid w:val="00043C52"/>
    <w:rsid w:val="00043CC9"/>
    <w:rsid w:val="00043DEF"/>
    <w:rsid w:val="000440FD"/>
    <w:rsid w:val="000441F7"/>
    <w:rsid w:val="000445A9"/>
    <w:rsid w:val="00044B15"/>
    <w:rsid w:val="00044C0D"/>
    <w:rsid w:val="00044C97"/>
    <w:rsid w:val="000450B7"/>
    <w:rsid w:val="00045561"/>
    <w:rsid w:val="000455F8"/>
    <w:rsid w:val="00045652"/>
    <w:rsid w:val="00045F31"/>
    <w:rsid w:val="00045FC7"/>
    <w:rsid w:val="000460CD"/>
    <w:rsid w:val="000462B2"/>
    <w:rsid w:val="000463C5"/>
    <w:rsid w:val="0004675D"/>
    <w:rsid w:val="00046773"/>
    <w:rsid w:val="00046CE4"/>
    <w:rsid w:val="00047484"/>
    <w:rsid w:val="0004754D"/>
    <w:rsid w:val="000478D6"/>
    <w:rsid w:val="00047A47"/>
    <w:rsid w:val="00047C46"/>
    <w:rsid w:val="00047D1D"/>
    <w:rsid w:val="0005024C"/>
    <w:rsid w:val="000505BC"/>
    <w:rsid w:val="0005094C"/>
    <w:rsid w:val="00050AB1"/>
    <w:rsid w:val="00050D2D"/>
    <w:rsid w:val="00050E76"/>
    <w:rsid w:val="00050E82"/>
    <w:rsid w:val="000515EB"/>
    <w:rsid w:val="00051779"/>
    <w:rsid w:val="00051816"/>
    <w:rsid w:val="00051A53"/>
    <w:rsid w:val="00051AAA"/>
    <w:rsid w:val="00051E8D"/>
    <w:rsid w:val="00051EB0"/>
    <w:rsid w:val="00052205"/>
    <w:rsid w:val="00052448"/>
    <w:rsid w:val="000528C4"/>
    <w:rsid w:val="00052A42"/>
    <w:rsid w:val="00052A5D"/>
    <w:rsid w:val="00052CE4"/>
    <w:rsid w:val="00052EA7"/>
    <w:rsid w:val="00052FDD"/>
    <w:rsid w:val="0005313F"/>
    <w:rsid w:val="0005349E"/>
    <w:rsid w:val="00053568"/>
    <w:rsid w:val="00053BE7"/>
    <w:rsid w:val="00053EE7"/>
    <w:rsid w:val="00054386"/>
    <w:rsid w:val="00054630"/>
    <w:rsid w:val="000547EF"/>
    <w:rsid w:val="000548CF"/>
    <w:rsid w:val="00054916"/>
    <w:rsid w:val="00054917"/>
    <w:rsid w:val="00054B35"/>
    <w:rsid w:val="00054BA2"/>
    <w:rsid w:val="00054C9F"/>
    <w:rsid w:val="000550A0"/>
    <w:rsid w:val="0005543F"/>
    <w:rsid w:val="000554AB"/>
    <w:rsid w:val="000555E5"/>
    <w:rsid w:val="0005579E"/>
    <w:rsid w:val="00055BBD"/>
    <w:rsid w:val="00055BF6"/>
    <w:rsid w:val="00055FC0"/>
    <w:rsid w:val="000564AE"/>
    <w:rsid w:val="000567A6"/>
    <w:rsid w:val="000568AB"/>
    <w:rsid w:val="00056988"/>
    <w:rsid w:val="00056A58"/>
    <w:rsid w:val="00056DE0"/>
    <w:rsid w:val="00056F59"/>
    <w:rsid w:val="00057069"/>
    <w:rsid w:val="00057353"/>
    <w:rsid w:val="000573FF"/>
    <w:rsid w:val="0005759B"/>
    <w:rsid w:val="0005769D"/>
    <w:rsid w:val="0005795D"/>
    <w:rsid w:val="00057D6F"/>
    <w:rsid w:val="00060366"/>
    <w:rsid w:val="00060693"/>
    <w:rsid w:val="00060B1E"/>
    <w:rsid w:val="00061226"/>
    <w:rsid w:val="00061677"/>
    <w:rsid w:val="00061DAE"/>
    <w:rsid w:val="00061E70"/>
    <w:rsid w:val="000627A8"/>
    <w:rsid w:val="00062C79"/>
    <w:rsid w:val="00062DC2"/>
    <w:rsid w:val="00062E21"/>
    <w:rsid w:val="000631A7"/>
    <w:rsid w:val="00063356"/>
    <w:rsid w:val="0006362B"/>
    <w:rsid w:val="00063665"/>
    <w:rsid w:val="000636B0"/>
    <w:rsid w:val="000636D3"/>
    <w:rsid w:val="000640F0"/>
    <w:rsid w:val="0006451E"/>
    <w:rsid w:val="00064630"/>
    <w:rsid w:val="000646B0"/>
    <w:rsid w:val="000647D3"/>
    <w:rsid w:val="00064D9B"/>
    <w:rsid w:val="00064DF7"/>
    <w:rsid w:val="00064FCE"/>
    <w:rsid w:val="0006550B"/>
    <w:rsid w:val="00065C92"/>
    <w:rsid w:val="00066141"/>
    <w:rsid w:val="00066151"/>
    <w:rsid w:val="000661F7"/>
    <w:rsid w:val="00066306"/>
    <w:rsid w:val="00066A9C"/>
    <w:rsid w:val="00066AC2"/>
    <w:rsid w:val="00066E5A"/>
    <w:rsid w:val="00066E94"/>
    <w:rsid w:val="00066EE5"/>
    <w:rsid w:val="00066F2B"/>
    <w:rsid w:val="000674FA"/>
    <w:rsid w:val="00067C34"/>
    <w:rsid w:val="00067EA2"/>
    <w:rsid w:val="00067FCB"/>
    <w:rsid w:val="000704D3"/>
    <w:rsid w:val="00070793"/>
    <w:rsid w:val="00070831"/>
    <w:rsid w:val="00070AE2"/>
    <w:rsid w:val="00070EB5"/>
    <w:rsid w:val="00070F79"/>
    <w:rsid w:val="00070FAB"/>
    <w:rsid w:val="00071314"/>
    <w:rsid w:val="000718BA"/>
    <w:rsid w:val="0007193F"/>
    <w:rsid w:val="00071C2E"/>
    <w:rsid w:val="00072088"/>
    <w:rsid w:val="0007218F"/>
    <w:rsid w:val="000724DD"/>
    <w:rsid w:val="0007288D"/>
    <w:rsid w:val="00072A4D"/>
    <w:rsid w:val="00072C6F"/>
    <w:rsid w:val="00072CFE"/>
    <w:rsid w:val="00072D5D"/>
    <w:rsid w:val="0007345A"/>
    <w:rsid w:val="00073602"/>
    <w:rsid w:val="00073667"/>
    <w:rsid w:val="0007371F"/>
    <w:rsid w:val="00073C89"/>
    <w:rsid w:val="000747CF"/>
    <w:rsid w:val="0007492F"/>
    <w:rsid w:val="00074DBB"/>
    <w:rsid w:val="000751B7"/>
    <w:rsid w:val="00075850"/>
    <w:rsid w:val="00075978"/>
    <w:rsid w:val="00075D37"/>
    <w:rsid w:val="00076254"/>
    <w:rsid w:val="000768C5"/>
    <w:rsid w:val="00076910"/>
    <w:rsid w:val="00076930"/>
    <w:rsid w:val="00076931"/>
    <w:rsid w:val="00076B99"/>
    <w:rsid w:val="00076DF3"/>
    <w:rsid w:val="0007712C"/>
    <w:rsid w:val="000771E5"/>
    <w:rsid w:val="000773C5"/>
    <w:rsid w:val="00077520"/>
    <w:rsid w:val="000776B3"/>
    <w:rsid w:val="00077767"/>
    <w:rsid w:val="00077AB7"/>
    <w:rsid w:val="00077D2D"/>
    <w:rsid w:val="00077DDA"/>
    <w:rsid w:val="000801B3"/>
    <w:rsid w:val="00080825"/>
    <w:rsid w:val="000810DD"/>
    <w:rsid w:val="00081353"/>
    <w:rsid w:val="00081640"/>
    <w:rsid w:val="00081F64"/>
    <w:rsid w:val="00081FA9"/>
    <w:rsid w:val="0008200E"/>
    <w:rsid w:val="000821B8"/>
    <w:rsid w:val="0008247A"/>
    <w:rsid w:val="00082596"/>
    <w:rsid w:val="000825E3"/>
    <w:rsid w:val="000825FD"/>
    <w:rsid w:val="00082701"/>
    <w:rsid w:val="0008274D"/>
    <w:rsid w:val="00082C00"/>
    <w:rsid w:val="00082D29"/>
    <w:rsid w:val="0008358D"/>
    <w:rsid w:val="00083620"/>
    <w:rsid w:val="00083647"/>
    <w:rsid w:val="00083817"/>
    <w:rsid w:val="0008442D"/>
    <w:rsid w:val="000845DA"/>
    <w:rsid w:val="00084962"/>
    <w:rsid w:val="00084AD7"/>
    <w:rsid w:val="000852BF"/>
    <w:rsid w:val="00085450"/>
    <w:rsid w:val="00085695"/>
    <w:rsid w:val="00085824"/>
    <w:rsid w:val="00085892"/>
    <w:rsid w:val="00085A35"/>
    <w:rsid w:val="00085AB8"/>
    <w:rsid w:val="00085BAA"/>
    <w:rsid w:val="00086594"/>
    <w:rsid w:val="00086965"/>
    <w:rsid w:val="00086DB7"/>
    <w:rsid w:val="0008770F"/>
    <w:rsid w:val="00087770"/>
    <w:rsid w:val="0008793E"/>
    <w:rsid w:val="000879CB"/>
    <w:rsid w:val="00087A4C"/>
    <w:rsid w:val="00087ACE"/>
    <w:rsid w:val="00087C14"/>
    <w:rsid w:val="000901C2"/>
    <w:rsid w:val="00090415"/>
    <w:rsid w:val="000908A8"/>
    <w:rsid w:val="00090982"/>
    <w:rsid w:val="00090C7D"/>
    <w:rsid w:val="00090C88"/>
    <w:rsid w:val="00091294"/>
    <w:rsid w:val="000912C8"/>
    <w:rsid w:val="000913D2"/>
    <w:rsid w:val="000914AB"/>
    <w:rsid w:val="000915CF"/>
    <w:rsid w:val="00091656"/>
    <w:rsid w:val="000916A6"/>
    <w:rsid w:val="000917BF"/>
    <w:rsid w:val="00091C9C"/>
    <w:rsid w:val="00091F03"/>
    <w:rsid w:val="00092326"/>
    <w:rsid w:val="00092362"/>
    <w:rsid w:val="0009236F"/>
    <w:rsid w:val="000923C2"/>
    <w:rsid w:val="00092ABB"/>
    <w:rsid w:val="00092F24"/>
    <w:rsid w:val="00093437"/>
    <w:rsid w:val="000934E8"/>
    <w:rsid w:val="000935D9"/>
    <w:rsid w:val="0009392F"/>
    <w:rsid w:val="00093BA5"/>
    <w:rsid w:val="00093D80"/>
    <w:rsid w:val="00093DB7"/>
    <w:rsid w:val="00093F2A"/>
    <w:rsid w:val="000940DB"/>
    <w:rsid w:val="00094257"/>
    <w:rsid w:val="00095040"/>
    <w:rsid w:val="000957B5"/>
    <w:rsid w:val="00095933"/>
    <w:rsid w:val="00095E42"/>
    <w:rsid w:val="00095F00"/>
    <w:rsid w:val="00095F1C"/>
    <w:rsid w:val="0009605F"/>
    <w:rsid w:val="000967FA"/>
    <w:rsid w:val="00096849"/>
    <w:rsid w:val="00096988"/>
    <w:rsid w:val="00096BD2"/>
    <w:rsid w:val="00096E50"/>
    <w:rsid w:val="00096E80"/>
    <w:rsid w:val="00096EC6"/>
    <w:rsid w:val="00096FFF"/>
    <w:rsid w:val="00097137"/>
    <w:rsid w:val="000973DE"/>
    <w:rsid w:val="000973FA"/>
    <w:rsid w:val="0009753B"/>
    <w:rsid w:val="0009767F"/>
    <w:rsid w:val="00097746"/>
    <w:rsid w:val="00097870"/>
    <w:rsid w:val="00097A1D"/>
    <w:rsid w:val="00097B36"/>
    <w:rsid w:val="00097CAC"/>
    <w:rsid w:val="00097E13"/>
    <w:rsid w:val="00097EF6"/>
    <w:rsid w:val="000A0155"/>
    <w:rsid w:val="000A017F"/>
    <w:rsid w:val="000A023C"/>
    <w:rsid w:val="000A095B"/>
    <w:rsid w:val="000A0A47"/>
    <w:rsid w:val="000A0B22"/>
    <w:rsid w:val="000A0C98"/>
    <w:rsid w:val="000A114C"/>
    <w:rsid w:val="000A1435"/>
    <w:rsid w:val="000A16D3"/>
    <w:rsid w:val="000A19DF"/>
    <w:rsid w:val="000A1AF0"/>
    <w:rsid w:val="000A2008"/>
    <w:rsid w:val="000A2016"/>
    <w:rsid w:val="000A20F9"/>
    <w:rsid w:val="000A2E8A"/>
    <w:rsid w:val="000A32C7"/>
    <w:rsid w:val="000A344C"/>
    <w:rsid w:val="000A3450"/>
    <w:rsid w:val="000A3585"/>
    <w:rsid w:val="000A3BAC"/>
    <w:rsid w:val="000A3C75"/>
    <w:rsid w:val="000A4487"/>
    <w:rsid w:val="000A4728"/>
    <w:rsid w:val="000A4943"/>
    <w:rsid w:val="000A4D11"/>
    <w:rsid w:val="000A5187"/>
    <w:rsid w:val="000A528C"/>
    <w:rsid w:val="000A5405"/>
    <w:rsid w:val="000A54B4"/>
    <w:rsid w:val="000A5ED0"/>
    <w:rsid w:val="000A6344"/>
    <w:rsid w:val="000A68CC"/>
    <w:rsid w:val="000A6A49"/>
    <w:rsid w:val="000A7022"/>
    <w:rsid w:val="000A70C1"/>
    <w:rsid w:val="000A7577"/>
    <w:rsid w:val="000A7589"/>
    <w:rsid w:val="000A7BEF"/>
    <w:rsid w:val="000A7E84"/>
    <w:rsid w:val="000A7E9E"/>
    <w:rsid w:val="000B014A"/>
    <w:rsid w:val="000B0555"/>
    <w:rsid w:val="000B098A"/>
    <w:rsid w:val="000B0B38"/>
    <w:rsid w:val="000B0B3E"/>
    <w:rsid w:val="000B0D5C"/>
    <w:rsid w:val="000B0E23"/>
    <w:rsid w:val="000B0E53"/>
    <w:rsid w:val="000B107B"/>
    <w:rsid w:val="000B13C5"/>
    <w:rsid w:val="000B173D"/>
    <w:rsid w:val="000B1D9B"/>
    <w:rsid w:val="000B1F0B"/>
    <w:rsid w:val="000B1FDA"/>
    <w:rsid w:val="000B1FF3"/>
    <w:rsid w:val="000B21F7"/>
    <w:rsid w:val="000B244D"/>
    <w:rsid w:val="000B265E"/>
    <w:rsid w:val="000B27A8"/>
    <w:rsid w:val="000B2818"/>
    <w:rsid w:val="000B293A"/>
    <w:rsid w:val="000B2E71"/>
    <w:rsid w:val="000B300B"/>
    <w:rsid w:val="000B30D8"/>
    <w:rsid w:val="000B338F"/>
    <w:rsid w:val="000B371E"/>
    <w:rsid w:val="000B3975"/>
    <w:rsid w:val="000B3977"/>
    <w:rsid w:val="000B3A7A"/>
    <w:rsid w:val="000B3BD3"/>
    <w:rsid w:val="000B3D90"/>
    <w:rsid w:val="000B40C6"/>
    <w:rsid w:val="000B4539"/>
    <w:rsid w:val="000B4728"/>
    <w:rsid w:val="000B488B"/>
    <w:rsid w:val="000B4EF4"/>
    <w:rsid w:val="000B5163"/>
    <w:rsid w:val="000B51A1"/>
    <w:rsid w:val="000B564E"/>
    <w:rsid w:val="000B5DD7"/>
    <w:rsid w:val="000B603B"/>
    <w:rsid w:val="000B60A5"/>
    <w:rsid w:val="000B6371"/>
    <w:rsid w:val="000B6389"/>
    <w:rsid w:val="000B66E3"/>
    <w:rsid w:val="000B676A"/>
    <w:rsid w:val="000B6B37"/>
    <w:rsid w:val="000B6D2F"/>
    <w:rsid w:val="000B6E62"/>
    <w:rsid w:val="000B6E78"/>
    <w:rsid w:val="000B7337"/>
    <w:rsid w:val="000B7483"/>
    <w:rsid w:val="000B79DB"/>
    <w:rsid w:val="000B7B37"/>
    <w:rsid w:val="000B7BDF"/>
    <w:rsid w:val="000B7C78"/>
    <w:rsid w:val="000B7D03"/>
    <w:rsid w:val="000C0114"/>
    <w:rsid w:val="000C02B6"/>
    <w:rsid w:val="000C0472"/>
    <w:rsid w:val="000C04FB"/>
    <w:rsid w:val="000C05E2"/>
    <w:rsid w:val="000C0617"/>
    <w:rsid w:val="000C064D"/>
    <w:rsid w:val="000C0823"/>
    <w:rsid w:val="000C0A49"/>
    <w:rsid w:val="000C0ADC"/>
    <w:rsid w:val="000C0C40"/>
    <w:rsid w:val="000C0EDD"/>
    <w:rsid w:val="000C1189"/>
    <w:rsid w:val="000C16F7"/>
    <w:rsid w:val="000C172D"/>
    <w:rsid w:val="000C1962"/>
    <w:rsid w:val="000C197F"/>
    <w:rsid w:val="000C198C"/>
    <w:rsid w:val="000C20C1"/>
    <w:rsid w:val="000C213F"/>
    <w:rsid w:val="000C21BB"/>
    <w:rsid w:val="000C2208"/>
    <w:rsid w:val="000C23D9"/>
    <w:rsid w:val="000C29F9"/>
    <w:rsid w:val="000C2B74"/>
    <w:rsid w:val="000C2DF5"/>
    <w:rsid w:val="000C300D"/>
    <w:rsid w:val="000C3269"/>
    <w:rsid w:val="000C332D"/>
    <w:rsid w:val="000C369D"/>
    <w:rsid w:val="000C3A6C"/>
    <w:rsid w:val="000C3AA6"/>
    <w:rsid w:val="000C3E0E"/>
    <w:rsid w:val="000C3F3E"/>
    <w:rsid w:val="000C41D2"/>
    <w:rsid w:val="000C450E"/>
    <w:rsid w:val="000C45D3"/>
    <w:rsid w:val="000C4841"/>
    <w:rsid w:val="000C4B53"/>
    <w:rsid w:val="000C4CE1"/>
    <w:rsid w:val="000C5634"/>
    <w:rsid w:val="000C57A5"/>
    <w:rsid w:val="000C5819"/>
    <w:rsid w:val="000C5941"/>
    <w:rsid w:val="000C5DB4"/>
    <w:rsid w:val="000C5EA2"/>
    <w:rsid w:val="000C6064"/>
    <w:rsid w:val="000C6124"/>
    <w:rsid w:val="000C6185"/>
    <w:rsid w:val="000C620A"/>
    <w:rsid w:val="000C64E2"/>
    <w:rsid w:val="000C6517"/>
    <w:rsid w:val="000C669C"/>
    <w:rsid w:val="000C692D"/>
    <w:rsid w:val="000C6DF1"/>
    <w:rsid w:val="000C722A"/>
    <w:rsid w:val="000C733D"/>
    <w:rsid w:val="000C784D"/>
    <w:rsid w:val="000C7B28"/>
    <w:rsid w:val="000C7B5D"/>
    <w:rsid w:val="000C7C60"/>
    <w:rsid w:val="000C7EB5"/>
    <w:rsid w:val="000D00E4"/>
    <w:rsid w:val="000D02FD"/>
    <w:rsid w:val="000D046E"/>
    <w:rsid w:val="000D0548"/>
    <w:rsid w:val="000D0639"/>
    <w:rsid w:val="000D092A"/>
    <w:rsid w:val="000D09BD"/>
    <w:rsid w:val="000D09FE"/>
    <w:rsid w:val="000D0B59"/>
    <w:rsid w:val="000D0C4E"/>
    <w:rsid w:val="000D0C5E"/>
    <w:rsid w:val="000D0D4A"/>
    <w:rsid w:val="000D13BB"/>
    <w:rsid w:val="000D13FA"/>
    <w:rsid w:val="000D1487"/>
    <w:rsid w:val="000D16EB"/>
    <w:rsid w:val="000D18FD"/>
    <w:rsid w:val="000D1954"/>
    <w:rsid w:val="000D1A3F"/>
    <w:rsid w:val="000D1A4C"/>
    <w:rsid w:val="000D1C4A"/>
    <w:rsid w:val="000D1C65"/>
    <w:rsid w:val="000D1D03"/>
    <w:rsid w:val="000D1E04"/>
    <w:rsid w:val="000D1E4F"/>
    <w:rsid w:val="000D1EA8"/>
    <w:rsid w:val="000D1FA8"/>
    <w:rsid w:val="000D20EA"/>
    <w:rsid w:val="000D2479"/>
    <w:rsid w:val="000D26AA"/>
    <w:rsid w:val="000D2A70"/>
    <w:rsid w:val="000D3758"/>
    <w:rsid w:val="000D3A1D"/>
    <w:rsid w:val="000D3EAA"/>
    <w:rsid w:val="000D47C6"/>
    <w:rsid w:val="000D49DF"/>
    <w:rsid w:val="000D4ECB"/>
    <w:rsid w:val="000D502B"/>
    <w:rsid w:val="000D50A8"/>
    <w:rsid w:val="000D52DC"/>
    <w:rsid w:val="000D5479"/>
    <w:rsid w:val="000D5ECD"/>
    <w:rsid w:val="000D6121"/>
    <w:rsid w:val="000D6456"/>
    <w:rsid w:val="000D67BC"/>
    <w:rsid w:val="000D689B"/>
    <w:rsid w:val="000D69A8"/>
    <w:rsid w:val="000D6A94"/>
    <w:rsid w:val="000D6C99"/>
    <w:rsid w:val="000D6EDC"/>
    <w:rsid w:val="000D758E"/>
    <w:rsid w:val="000D7A32"/>
    <w:rsid w:val="000D7A75"/>
    <w:rsid w:val="000D7E75"/>
    <w:rsid w:val="000D7E9E"/>
    <w:rsid w:val="000D7EB0"/>
    <w:rsid w:val="000E04CE"/>
    <w:rsid w:val="000E0631"/>
    <w:rsid w:val="000E07A8"/>
    <w:rsid w:val="000E0FA8"/>
    <w:rsid w:val="000E105B"/>
    <w:rsid w:val="000E10F0"/>
    <w:rsid w:val="000E114A"/>
    <w:rsid w:val="000E1222"/>
    <w:rsid w:val="000E12B6"/>
    <w:rsid w:val="000E15B4"/>
    <w:rsid w:val="000E15F5"/>
    <w:rsid w:val="000E1DC5"/>
    <w:rsid w:val="000E237C"/>
    <w:rsid w:val="000E239A"/>
    <w:rsid w:val="000E249E"/>
    <w:rsid w:val="000E27F2"/>
    <w:rsid w:val="000E2AF5"/>
    <w:rsid w:val="000E2CE0"/>
    <w:rsid w:val="000E2FF7"/>
    <w:rsid w:val="000E311C"/>
    <w:rsid w:val="000E31AE"/>
    <w:rsid w:val="000E325C"/>
    <w:rsid w:val="000E338E"/>
    <w:rsid w:val="000E38EB"/>
    <w:rsid w:val="000E422E"/>
    <w:rsid w:val="000E46B4"/>
    <w:rsid w:val="000E4A2D"/>
    <w:rsid w:val="000E4BBF"/>
    <w:rsid w:val="000E50DB"/>
    <w:rsid w:val="000E5133"/>
    <w:rsid w:val="000E5A10"/>
    <w:rsid w:val="000E5AEA"/>
    <w:rsid w:val="000E5E78"/>
    <w:rsid w:val="000E6038"/>
    <w:rsid w:val="000E6254"/>
    <w:rsid w:val="000E630B"/>
    <w:rsid w:val="000E6C2E"/>
    <w:rsid w:val="000E6CD0"/>
    <w:rsid w:val="000E7160"/>
    <w:rsid w:val="000E729F"/>
    <w:rsid w:val="000E74AE"/>
    <w:rsid w:val="000E74C7"/>
    <w:rsid w:val="000E7916"/>
    <w:rsid w:val="000E7C65"/>
    <w:rsid w:val="000E7E78"/>
    <w:rsid w:val="000E7FD9"/>
    <w:rsid w:val="000E7FF7"/>
    <w:rsid w:val="000F00AE"/>
    <w:rsid w:val="000F039E"/>
    <w:rsid w:val="000F0920"/>
    <w:rsid w:val="000F0BB9"/>
    <w:rsid w:val="000F1244"/>
    <w:rsid w:val="000F14A4"/>
    <w:rsid w:val="000F1828"/>
    <w:rsid w:val="000F18DB"/>
    <w:rsid w:val="000F1C38"/>
    <w:rsid w:val="000F1CAD"/>
    <w:rsid w:val="000F1CDD"/>
    <w:rsid w:val="000F1F44"/>
    <w:rsid w:val="000F211F"/>
    <w:rsid w:val="000F2255"/>
    <w:rsid w:val="000F2364"/>
    <w:rsid w:val="000F2427"/>
    <w:rsid w:val="000F2664"/>
    <w:rsid w:val="000F2770"/>
    <w:rsid w:val="000F2FFC"/>
    <w:rsid w:val="000F30F0"/>
    <w:rsid w:val="000F3117"/>
    <w:rsid w:val="000F3195"/>
    <w:rsid w:val="000F31C9"/>
    <w:rsid w:val="000F331E"/>
    <w:rsid w:val="000F36BE"/>
    <w:rsid w:val="000F3D75"/>
    <w:rsid w:val="000F3FCE"/>
    <w:rsid w:val="000F51D7"/>
    <w:rsid w:val="000F5578"/>
    <w:rsid w:val="000F5898"/>
    <w:rsid w:val="000F596C"/>
    <w:rsid w:val="000F597A"/>
    <w:rsid w:val="000F5C56"/>
    <w:rsid w:val="000F5D1D"/>
    <w:rsid w:val="000F5F54"/>
    <w:rsid w:val="000F6034"/>
    <w:rsid w:val="000F6337"/>
    <w:rsid w:val="000F63D0"/>
    <w:rsid w:val="000F65E4"/>
    <w:rsid w:val="000F680E"/>
    <w:rsid w:val="000F6E8D"/>
    <w:rsid w:val="000F6F6A"/>
    <w:rsid w:val="000F7184"/>
    <w:rsid w:val="000F776A"/>
    <w:rsid w:val="000F778C"/>
    <w:rsid w:val="000F77DE"/>
    <w:rsid w:val="000F7BA7"/>
    <w:rsid w:val="000F7CBA"/>
    <w:rsid w:val="001004C7"/>
    <w:rsid w:val="00100748"/>
    <w:rsid w:val="0010088D"/>
    <w:rsid w:val="00100B6D"/>
    <w:rsid w:val="00100C5A"/>
    <w:rsid w:val="00100E71"/>
    <w:rsid w:val="00101022"/>
    <w:rsid w:val="001010B9"/>
    <w:rsid w:val="001011CF"/>
    <w:rsid w:val="001012D8"/>
    <w:rsid w:val="0010145D"/>
    <w:rsid w:val="0010151B"/>
    <w:rsid w:val="0010174E"/>
    <w:rsid w:val="00101844"/>
    <w:rsid w:val="00101961"/>
    <w:rsid w:val="00101B14"/>
    <w:rsid w:val="00101DDC"/>
    <w:rsid w:val="00101F69"/>
    <w:rsid w:val="001023C6"/>
    <w:rsid w:val="0010293D"/>
    <w:rsid w:val="00102AFE"/>
    <w:rsid w:val="00102B7F"/>
    <w:rsid w:val="00102BF4"/>
    <w:rsid w:val="00102D54"/>
    <w:rsid w:val="00102E19"/>
    <w:rsid w:val="001032BA"/>
    <w:rsid w:val="0010336F"/>
    <w:rsid w:val="001036D9"/>
    <w:rsid w:val="001037AA"/>
    <w:rsid w:val="00103D52"/>
    <w:rsid w:val="00104176"/>
    <w:rsid w:val="0010464F"/>
    <w:rsid w:val="00104717"/>
    <w:rsid w:val="001048EE"/>
    <w:rsid w:val="00104952"/>
    <w:rsid w:val="00105102"/>
    <w:rsid w:val="00105743"/>
    <w:rsid w:val="001057FB"/>
    <w:rsid w:val="001059C0"/>
    <w:rsid w:val="00105B3C"/>
    <w:rsid w:val="00105B40"/>
    <w:rsid w:val="00105F19"/>
    <w:rsid w:val="00105FA4"/>
    <w:rsid w:val="0010612E"/>
    <w:rsid w:val="00106477"/>
    <w:rsid w:val="001066E9"/>
    <w:rsid w:val="00106ACF"/>
    <w:rsid w:val="00106C85"/>
    <w:rsid w:val="00106CA7"/>
    <w:rsid w:val="00106F2B"/>
    <w:rsid w:val="001070B1"/>
    <w:rsid w:val="00107489"/>
    <w:rsid w:val="0010750A"/>
    <w:rsid w:val="00107593"/>
    <w:rsid w:val="0010790E"/>
    <w:rsid w:val="00107CA4"/>
    <w:rsid w:val="00107DFA"/>
    <w:rsid w:val="00110186"/>
    <w:rsid w:val="00110298"/>
    <w:rsid w:val="0011041A"/>
    <w:rsid w:val="001106AE"/>
    <w:rsid w:val="00110BCF"/>
    <w:rsid w:val="00110C4B"/>
    <w:rsid w:val="00110F2B"/>
    <w:rsid w:val="0011183C"/>
    <w:rsid w:val="001118EF"/>
    <w:rsid w:val="0011191C"/>
    <w:rsid w:val="001126F8"/>
    <w:rsid w:val="00112726"/>
    <w:rsid w:val="00112862"/>
    <w:rsid w:val="0011298B"/>
    <w:rsid w:val="00112A39"/>
    <w:rsid w:val="00112E58"/>
    <w:rsid w:val="00112E6F"/>
    <w:rsid w:val="0011301D"/>
    <w:rsid w:val="001138C6"/>
    <w:rsid w:val="001139C0"/>
    <w:rsid w:val="00113B4E"/>
    <w:rsid w:val="00113C3D"/>
    <w:rsid w:val="00113DD1"/>
    <w:rsid w:val="00113FD4"/>
    <w:rsid w:val="00114760"/>
    <w:rsid w:val="00114B8D"/>
    <w:rsid w:val="00114CEF"/>
    <w:rsid w:val="00114FF7"/>
    <w:rsid w:val="0011510F"/>
    <w:rsid w:val="00115147"/>
    <w:rsid w:val="00115152"/>
    <w:rsid w:val="001151EE"/>
    <w:rsid w:val="00115B17"/>
    <w:rsid w:val="00115C23"/>
    <w:rsid w:val="00115CE7"/>
    <w:rsid w:val="00115EEC"/>
    <w:rsid w:val="00115F71"/>
    <w:rsid w:val="00115FF5"/>
    <w:rsid w:val="0011603A"/>
    <w:rsid w:val="00116599"/>
    <w:rsid w:val="001167AF"/>
    <w:rsid w:val="00116A7E"/>
    <w:rsid w:val="00116BB9"/>
    <w:rsid w:val="00116C00"/>
    <w:rsid w:val="001172A3"/>
    <w:rsid w:val="00117BC3"/>
    <w:rsid w:val="00117E93"/>
    <w:rsid w:val="0012056A"/>
    <w:rsid w:val="0012061F"/>
    <w:rsid w:val="0012090E"/>
    <w:rsid w:val="00120BB8"/>
    <w:rsid w:val="00120CCC"/>
    <w:rsid w:val="00120D2E"/>
    <w:rsid w:val="00120F13"/>
    <w:rsid w:val="00120FD2"/>
    <w:rsid w:val="001211D5"/>
    <w:rsid w:val="001214B3"/>
    <w:rsid w:val="00121A4C"/>
    <w:rsid w:val="00121AB9"/>
    <w:rsid w:val="00121B15"/>
    <w:rsid w:val="00121E42"/>
    <w:rsid w:val="00121EDF"/>
    <w:rsid w:val="0012214A"/>
    <w:rsid w:val="00122233"/>
    <w:rsid w:val="001222C8"/>
    <w:rsid w:val="001223AE"/>
    <w:rsid w:val="001223B3"/>
    <w:rsid w:val="0012242C"/>
    <w:rsid w:val="00122568"/>
    <w:rsid w:val="00122C2E"/>
    <w:rsid w:val="00122CDB"/>
    <w:rsid w:val="00122D15"/>
    <w:rsid w:val="00122D58"/>
    <w:rsid w:val="00123030"/>
    <w:rsid w:val="00123333"/>
    <w:rsid w:val="00123845"/>
    <w:rsid w:val="00123C2B"/>
    <w:rsid w:val="00123E12"/>
    <w:rsid w:val="001242BE"/>
    <w:rsid w:val="00124724"/>
    <w:rsid w:val="0012493E"/>
    <w:rsid w:val="00124F47"/>
    <w:rsid w:val="0012515D"/>
    <w:rsid w:val="001251E2"/>
    <w:rsid w:val="0012526D"/>
    <w:rsid w:val="0012539A"/>
    <w:rsid w:val="0012553E"/>
    <w:rsid w:val="00125798"/>
    <w:rsid w:val="0012584C"/>
    <w:rsid w:val="00125BE2"/>
    <w:rsid w:val="00126F80"/>
    <w:rsid w:val="00127375"/>
    <w:rsid w:val="001275E7"/>
    <w:rsid w:val="0012799C"/>
    <w:rsid w:val="00127C20"/>
    <w:rsid w:val="00127EEE"/>
    <w:rsid w:val="00130001"/>
    <w:rsid w:val="00130079"/>
    <w:rsid w:val="00130231"/>
    <w:rsid w:val="0013041C"/>
    <w:rsid w:val="0013056F"/>
    <w:rsid w:val="001311EA"/>
    <w:rsid w:val="0013124B"/>
    <w:rsid w:val="001312E8"/>
    <w:rsid w:val="00131B43"/>
    <w:rsid w:val="00131F23"/>
    <w:rsid w:val="00131FFF"/>
    <w:rsid w:val="0013274E"/>
    <w:rsid w:val="0013275D"/>
    <w:rsid w:val="001327D5"/>
    <w:rsid w:val="00132928"/>
    <w:rsid w:val="00132F16"/>
    <w:rsid w:val="00133008"/>
    <w:rsid w:val="00133126"/>
    <w:rsid w:val="001339F5"/>
    <w:rsid w:val="00133F49"/>
    <w:rsid w:val="00134467"/>
    <w:rsid w:val="001348D5"/>
    <w:rsid w:val="00134AB9"/>
    <w:rsid w:val="00134F11"/>
    <w:rsid w:val="00135145"/>
    <w:rsid w:val="001354E8"/>
    <w:rsid w:val="00135757"/>
    <w:rsid w:val="001359E6"/>
    <w:rsid w:val="00135B9A"/>
    <w:rsid w:val="00135C88"/>
    <w:rsid w:val="0013604A"/>
    <w:rsid w:val="0013606B"/>
    <w:rsid w:val="001360EF"/>
    <w:rsid w:val="00136604"/>
    <w:rsid w:val="001367C1"/>
    <w:rsid w:val="0013692A"/>
    <w:rsid w:val="00136DC8"/>
    <w:rsid w:val="0013728B"/>
    <w:rsid w:val="001374B2"/>
    <w:rsid w:val="00137B30"/>
    <w:rsid w:val="00137C6D"/>
    <w:rsid w:val="00140273"/>
    <w:rsid w:val="001407D7"/>
    <w:rsid w:val="001408F0"/>
    <w:rsid w:val="00140B1F"/>
    <w:rsid w:val="00140BCA"/>
    <w:rsid w:val="00140F65"/>
    <w:rsid w:val="0014104A"/>
    <w:rsid w:val="0014137B"/>
    <w:rsid w:val="001413C4"/>
    <w:rsid w:val="00141549"/>
    <w:rsid w:val="001417A3"/>
    <w:rsid w:val="00141B20"/>
    <w:rsid w:val="00141D3C"/>
    <w:rsid w:val="00141D4F"/>
    <w:rsid w:val="00141FE9"/>
    <w:rsid w:val="0014202D"/>
    <w:rsid w:val="001422B3"/>
    <w:rsid w:val="0014243E"/>
    <w:rsid w:val="00142526"/>
    <w:rsid w:val="001425F4"/>
    <w:rsid w:val="001426E5"/>
    <w:rsid w:val="00142795"/>
    <w:rsid w:val="00142890"/>
    <w:rsid w:val="001429AB"/>
    <w:rsid w:val="00142A4A"/>
    <w:rsid w:val="00142C11"/>
    <w:rsid w:val="00142CB2"/>
    <w:rsid w:val="00142DEF"/>
    <w:rsid w:val="00142E45"/>
    <w:rsid w:val="001434FB"/>
    <w:rsid w:val="001436CD"/>
    <w:rsid w:val="001437B4"/>
    <w:rsid w:val="00143C4E"/>
    <w:rsid w:val="00143F02"/>
    <w:rsid w:val="00144163"/>
    <w:rsid w:val="00144291"/>
    <w:rsid w:val="001442B3"/>
    <w:rsid w:val="00144958"/>
    <w:rsid w:val="001449F0"/>
    <w:rsid w:val="00144AEA"/>
    <w:rsid w:val="00144B77"/>
    <w:rsid w:val="00144D4B"/>
    <w:rsid w:val="00145000"/>
    <w:rsid w:val="00145039"/>
    <w:rsid w:val="00145047"/>
    <w:rsid w:val="001451AF"/>
    <w:rsid w:val="00145340"/>
    <w:rsid w:val="001454B5"/>
    <w:rsid w:val="00145F45"/>
    <w:rsid w:val="00145F88"/>
    <w:rsid w:val="00145FBD"/>
    <w:rsid w:val="001461FD"/>
    <w:rsid w:val="001465D7"/>
    <w:rsid w:val="001466F4"/>
    <w:rsid w:val="001467EC"/>
    <w:rsid w:val="00146E03"/>
    <w:rsid w:val="0014709D"/>
    <w:rsid w:val="001470BB"/>
    <w:rsid w:val="001471AA"/>
    <w:rsid w:val="00147567"/>
    <w:rsid w:val="00150371"/>
    <w:rsid w:val="0015047B"/>
    <w:rsid w:val="00150552"/>
    <w:rsid w:val="0015057B"/>
    <w:rsid w:val="001507B0"/>
    <w:rsid w:val="00150A49"/>
    <w:rsid w:val="00150C31"/>
    <w:rsid w:val="001510DA"/>
    <w:rsid w:val="0015112D"/>
    <w:rsid w:val="00151357"/>
    <w:rsid w:val="001514E5"/>
    <w:rsid w:val="00151513"/>
    <w:rsid w:val="001516F7"/>
    <w:rsid w:val="001517E9"/>
    <w:rsid w:val="00151F56"/>
    <w:rsid w:val="00151FCE"/>
    <w:rsid w:val="00152333"/>
    <w:rsid w:val="00152376"/>
    <w:rsid w:val="00152B2C"/>
    <w:rsid w:val="00152D41"/>
    <w:rsid w:val="001531F9"/>
    <w:rsid w:val="00153638"/>
    <w:rsid w:val="001537B6"/>
    <w:rsid w:val="0015387D"/>
    <w:rsid w:val="00153BC2"/>
    <w:rsid w:val="00153C2A"/>
    <w:rsid w:val="00153F1F"/>
    <w:rsid w:val="001542AF"/>
    <w:rsid w:val="0015437F"/>
    <w:rsid w:val="001545DD"/>
    <w:rsid w:val="0015465C"/>
    <w:rsid w:val="0015481F"/>
    <w:rsid w:val="00154A26"/>
    <w:rsid w:val="00154FB5"/>
    <w:rsid w:val="0015513E"/>
    <w:rsid w:val="001551E4"/>
    <w:rsid w:val="00155265"/>
    <w:rsid w:val="00155598"/>
    <w:rsid w:val="00155E22"/>
    <w:rsid w:val="00155F90"/>
    <w:rsid w:val="001565BC"/>
    <w:rsid w:val="00156849"/>
    <w:rsid w:val="00156994"/>
    <w:rsid w:val="00156E1E"/>
    <w:rsid w:val="00157036"/>
    <w:rsid w:val="001574B9"/>
    <w:rsid w:val="001574D1"/>
    <w:rsid w:val="00157701"/>
    <w:rsid w:val="001579AC"/>
    <w:rsid w:val="001579C1"/>
    <w:rsid w:val="00157A19"/>
    <w:rsid w:val="001601A3"/>
    <w:rsid w:val="00160411"/>
    <w:rsid w:val="00160843"/>
    <w:rsid w:val="00160F4F"/>
    <w:rsid w:val="00161196"/>
    <w:rsid w:val="00161654"/>
    <w:rsid w:val="00161871"/>
    <w:rsid w:val="00161F54"/>
    <w:rsid w:val="00162288"/>
    <w:rsid w:val="001623C1"/>
    <w:rsid w:val="00162BCF"/>
    <w:rsid w:val="00162EF2"/>
    <w:rsid w:val="00162F19"/>
    <w:rsid w:val="00163136"/>
    <w:rsid w:val="0016319E"/>
    <w:rsid w:val="00163350"/>
    <w:rsid w:val="00163413"/>
    <w:rsid w:val="00163525"/>
    <w:rsid w:val="001639E3"/>
    <w:rsid w:val="001639F7"/>
    <w:rsid w:val="00163AE4"/>
    <w:rsid w:val="00163C7A"/>
    <w:rsid w:val="00164252"/>
    <w:rsid w:val="001642C7"/>
    <w:rsid w:val="001647B3"/>
    <w:rsid w:val="00164866"/>
    <w:rsid w:val="00164883"/>
    <w:rsid w:val="0016493B"/>
    <w:rsid w:val="00164D80"/>
    <w:rsid w:val="00165375"/>
    <w:rsid w:val="0016537E"/>
    <w:rsid w:val="001656E0"/>
    <w:rsid w:val="00165C27"/>
    <w:rsid w:val="00165EE7"/>
    <w:rsid w:val="001663DB"/>
    <w:rsid w:val="0016654A"/>
    <w:rsid w:val="001666D7"/>
    <w:rsid w:val="00166740"/>
    <w:rsid w:val="001668C1"/>
    <w:rsid w:val="0016694A"/>
    <w:rsid w:val="00166BA7"/>
    <w:rsid w:val="001670C5"/>
    <w:rsid w:val="001671D2"/>
    <w:rsid w:val="00167423"/>
    <w:rsid w:val="00167428"/>
    <w:rsid w:val="0016759A"/>
    <w:rsid w:val="00167716"/>
    <w:rsid w:val="0016799C"/>
    <w:rsid w:val="00167D81"/>
    <w:rsid w:val="00167D92"/>
    <w:rsid w:val="00167ED5"/>
    <w:rsid w:val="00170705"/>
    <w:rsid w:val="00170766"/>
    <w:rsid w:val="00170A34"/>
    <w:rsid w:val="00170A82"/>
    <w:rsid w:val="00170B69"/>
    <w:rsid w:val="0017130A"/>
    <w:rsid w:val="0017179D"/>
    <w:rsid w:val="001718D3"/>
    <w:rsid w:val="00171910"/>
    <w:rsid w:val="00172207"/>
    <w:rsid w:val="00172456"/>
    <w:rsid w:val="0017256A"/>
    <w:rsid w:val="0017264A"/>
    <w:rsid w:val="001727ED"/>
    <w:rsid w:val="001728B8"/>
    <w:rsid w:val="00172B91"/>
    <w:rsid w:val="00172C4C"/>
    <w:rsid w:val="00172C95"/>
    <w:rsid w:val="00172D30"/>
    <w:rsid w:val="00172D90"/>
    <w:rsid w:val="00172E43"/>
    <w:rsid w:val="00172F7B"/>
    <w:rsid w:val="00173B38"/>
    <w:rsid w:val="00173D4B"/>
    <w:rsid w:val="00173FEC"/>
    <w:rsid w:val="00174015"/>
    <w:rsid w:val="001741F8"/>
    <w:rsid w:val="001742E7"/>
    <w:rsid w:val="00174484"/>
    <w:rsid w:val="00174BCE"/>
    <w:rsid w:val="00175488"/>
    <w:rsid w:val="001754AA"/>
    <w:rsid w:val="0017558B"/>
    <w:rsid w:val="001755D3"/>
    <w:rsid w:val="001757F0"/>
    <w:rsid w:val="0017596E"/>
    <w:rsid w:val="00175B51"/>
    <w:rsid w:val="00175EEA"/>
    <w:rsid w:val="0017608E"/>
    <w:rsid w:val="001760EF"/>
    <w:rsid w:val="0017623F"/>
    <w:rsid w:val="001763DD"/>
    <w:rsid w:val="00176989"/>
    <w:rsid w:val="001769C9"/>
    <w:rsid w:val="001771F2"/>
    <w:rsid w:val="0017733B"/>
    <w:rsid w:val="00177433"/>
    <w:rsid w:val="0017764C"/>
    <w:rsid w:val="0017767B"/>
    <w:rsid w:val="001776C0"/>
    <w:rsid w:val="00177754"/>
    <w:rsid w:val="001777FD"/>
    <w:rsid w:val="00177AD9"/>
    <w:rsid w:val="00177ADD"/>
    <w:rsid w:val="00177EAC"/>
    <w:rsid w:val="00180130"/>
    <w:rsid w:val="00180223"/>
    <w:rsid w:val="001805DE"/>
    <w:rsid w:val="001806D5"/>
    <w:rsid w:val="00180AB5"/>
    <w:rsid w:val="00180DB4"/>
    <w:rsid w:val="00180EE1"/>
    <w:rsid w:val="00180FE7"/>
    <w:rsid w:val="001812AB"/>
    <w:rsid w:val="001812E4"/>
    <w:rsid w:val="0018135D"/>
    <w:rsid w:val="00181589"/>
    <w:rsid w:val="00181A60"/>
    <w:rsid w:val="00182070"/>
    <w:rsid w:val="0018221C"/>
    <w:rsid w:val="001822C1"/>
    <w:rsid w:val="00182956"/>
    <w:rsid w:val="00182B33"/>
    <w:rsid w:val="00182CC9"/>
    <w:rsid w:val="00182CCD"/>
    <w:rsid w:val="00182EA5"/>
    <w:rsid w:val="001833AB"/>
    <w:rsid w:val="00183728"/>
    <w:rsid w:val="001838D8"/>
    <w:rsid w:val="001839F8"/>
    <w:rsid w:val="00183F40"/>
    <w:rsid w:val="001843AE"/>
    <w:rsid w:val="001844BA"/>
    <w:rsid w:val="0018453B"/>
    <w:rsid w:val="00184743"/>
    <w:rsid w:val="00184A37"/>
    <w:rsid w:val="00184C7A"/>
    <w:rsid w:val="00184D0D"/>
    <w:rsid w:val="001852F9"/>
    <w:rsid w:val="0018531C"/>
    <w:rsid w:val="0018554E"/>
    <w:rsid w:val="00185559"/>
    <w:rsid w:val="00185B07"/>
    <w:rsid w:val="00185CAF"/>
    <w:rsid w:val="00186107"/>
    <w:rsid w:val="001862C4"/>
    <w:rsid w:val="00186486"/>
    <w:rsid w:val="00186661"/>
    <w:rsid w:val="001868F6"/>
    <w:rsid w:val="00186BCC"/>
    <w:rsid w:val="00186C66"/>
    <w:rsid w:val="00186C9D"/>
    <w:rsid w:val="001870A6"/>
    <w:rsid w:val="001870EE"/>
    <w:rsid w:val="001871FE"/>
    <w:rsid w:val="001873DC"/>
    <w:rsid w:val="00187530"/>
    <w:rsid w:val="0018782C"/>
    <w:rsid w:val="00190220"/>
    <w:rsid w:val="001902A0"/>
    <w:rsid w:val="00190315"/>
    <w:rsid w:val="00190716"/>
    <w:rsid w:val="00190D68"/>
    <w:rsid w:val="001911AC"/>
    <w:rsid w:val="00192326"/>
    <w:rsid w:val="0019259C"/>
    <w:rsid w:val="0019263A"/>
    <w:rsid w:val="00192776"/>
    <w:rsid w:val="0019298D"/>
    <w:rsid w:val="00192ACD"/>
    <w:rsid w:val="0019316C"/>
    <w:rsid w:val="001935F5"/>
    <w:rsid w:val="001937C5"/>
    <w:rsid w:val="00193F19"/>
    <w:rsid w:val="0019449A"/>
    <w:rsid w:val="00194760"/>
    <w:rsid w:val="00194931"/>
    <w:rsid w:val="00194CEA"/>
    <w:rsid w:val="00194FBF"/>
    <w:rsid w:val="001952EB"/>
    <w:rsid w:val="0019538D"/>
    <w:rsid w:val="001958BC"/>
    <w:rsid w:val="001959BA"/>
    <w:rsid w:val="00195BFC"/>
    <w:rsid w:val="00195C46"/>
    <w:rsid w:val="00195F86"/>
    <w:rsid w:val="00196252"/>
    <w:rsid w:val="0019640F"/>
    <w:rsid w:val="00196744"/>
    <w:rsid w:val="00196CB3"/>
    <w:rsid w:val="00196E49"/>
    <w:rsid w:val="00196F0B"/>
    <w:rsid w:val="0019747B"/>
    <w:rsid w:val="0019748B"/>
    <w:rsid w:val="00197C2F"/>
    <w:rsid w:val="001A0005"/>
    <w:rsid w:val="001A00B9"/>
    <w:rsid w:val="001A011C"/>
    <w:rsid w:val="001A03E5"/>
    <w:rsid w:val="001A0622"/>
    <w:rsid w:val="001A0882"/>
    <w:rsid w:val="001A0AF2"/>
    <w:rsid w:val="001A0DB1"/>
    <w:rsid w:val="001A12E4"/>
    <w:rsid w:val="001A16F8"/>
    <w:rsid w:val="001A18E3"/>
    <w:rsid w:val="001A18E9"/>
    <w:rsid w:val="001A18EF"/>
    <w:rsid w:val="001A19D2"/>
    <w:rsid w:val="001A1D13"/>
    <w:rsid w:val="001A1EDF"/>
    <w:rsid w:val="001A1F73"/>
    <w:rsid w:val="001A275E"/>
    <w:rsid w:val="001A278C"/>
    <w:rsid w:val="001A297F"/>
    <w:rsid w:val="001A29D6"/>
    <w:rsid w:val="001A2A5B"/>
    <w:rsid w:val="001A2B78"/>
    <w:rsid w:val="001A2EF0"/>
    <w:rsid w:val="001A3017"/>
    <w:rsid w:val="001A314A"/>
    <w:rsid w:val="001A316E"/>
    <w:rsid w:val="001A3346"/>
    <w:rsid w:val="001A36F3"/>
    <w:rsid w:val="001A3800"/>
    <w:rsid w:val="001A3AC7"/>
    <w:rsid w:val="001A3C89"/>
    <w:rsid w:val="001A3D8F"/>
    <w:rsid w:val="001A3EBB"/>
    <w:rsid w:val="001A444F"/>
    <w:rsid w:val="001A44F7"/>
    <w:rsid w:val="001A4663"/>
    <w:rsid w:val="001A4B43"/>
    <w:rsid w:val="001A520F"/>
    <w:rsid w:val="001A5219"/>
    <w:rsid w:val="001A57D2"/>
    <w:rsid w:val="001A5A40"/>
    <w:rsid w:val="001A5A90"/>
    <w:rsid w:val="001A5C45"/>
    <w:rsid w:val="001A5DC9"/>
    <w:rsid w:val="001A6CE9"/>
    <w:rsid w:val="001A6E24"/>
    <w:rsid w:val="001A732C"/>
    <w:rsid w:val="001A76A8"/>
    <w:rsid w:val="001A7905"/>
    <w:rsid w:val="001A7E00"/>
    <w:rsid w:val="001A7EE6"/>
    <w:rsid w:val="001B004A"/>
    <w:rsid w:val="001B007B"/>
    <w:rsid w:val="001B010B"/>
    <w:rsid w:val="001B0332"/>
    <w:rsid w:val="001B06EE"/>
    <w:rsid w:val="001B0A6F"/>
    <w:rsid w:val="001B0F8B"/>
    <w:rsid w:val="001B1D7F"/>
    <w:rsid w:val="001B1DC4"/>
    <w:rsid w:val="001B1E54"/>
    <w:rsid w:val="001B1E9F"/>
    <w:rsid w:val="001B210E"/>
    <w:rsid w:val="001B210F"/>
    <w:rsid w:val="001B22A6"/>
    <w:rsid w:val="001B2707"/>
    <w:rsid w:val="001B2757"/>
    <w:rsid w:val="001B285A"/>
    <w:rsid w:val="001B2CB1"/>
    <w:rsid w:val="001B2D4A"/>
    <w:rsid w:val="001B2D96"/>
    <w:rsid w:val="001B2F19"/>
    <w:rsid w:val="001B322F"/>
    <w:rsid w:val="001B361B"/>
    <w:rsid w:val="001B374F"/>
    <w:rsid w:val="001B376D"/>
    <w:rsid w:val="001B410F"/>
    <w:rsid w:val="001B43BF"/>
    <w:rsid w:val="001B43E2"/>
    <w:rsid w:val="001B46DA"/>
    <w:rsid w:val="001B486E"/>
    <w:rsid w:val="001B5240"/>
    <w:rsid w:val="001B59A0"/>
    <w:rsid w:val="001B5E96"/>
    <w:rsid w:val="001B66FC"/>
    <w:rsid w:val="001B6868"/>
    <w:rsid w:val="001B69E7"/>
    <w:rsid w:val="001B6C13"/>
    <w:rsid w:val="001B7039"/>
    <w:rsid w:val="001B737B"/>
    <w:rsid w:val="001B7694"/>
    <w:rsid w:val="001B7762"/>
    <w:rsid w:val="001B77B6"/>
    <w:rsid w:val="001B78AA"/>
    <w:rsid w:val="001B78DB"/>
    <w:rsid w:val="001B7C50"/>
    <w:rsid w:val="001C037F"/>
    <w:rsid w:val="001C0534"/>
    <w:rsid w:val="001C0557"/>
    <w:rsid w:val="001C078B"/>
    <w:rsid w:val="001C081C"/>
    <w:rsid w:val="001C09D3"/>
    <w:rsid w:val="001C0C83"/>
    <w:rsid w:val="001C0D20"/>
    <w:rsid w:val="001C0F60"/>
    <w:rsid w:val="001C1135"/>
    <w:rsid w:val="001C116D"/>
    <w:rsid w:val="001C126C"/>
    <w:rsid w:val="001C17F2"/>
    <w:rsid w:val="001C191D"/>
    <w:rsid w:val="001C1AFB"/>
    <w:rsid w:val="001C1D03"/>
    <w:rsid w:val="001C20E5"/>
    <w:rsid w:val="001C21F7"/>
    <w:rsid w:val="001C2594"/>
    <w:rsid w:val="001C2C46"/>
    <w:rsid w:val="001C3159"/>
    <w:rsid w:val="001C3286"/>
    <w:rsid w:val="001C3305"/>
    <w:rsid w:val="001C3A7B"/>
    <w:rsid w:val="001C3ACA"/>
    <w:rsid w:val="001C3C96"/>
    <w:rsid w:val="001C3E0A"/>
    <w:rsid w:val="001C3E27"/>
    <w:rsid w:val="001C4023"/>
    <w:rsid w:val="001C40BC"/>
    <w:rsid w:val="001C40C2"/>
    <w:rsid w:val="001C4268"/>
    <w:rsid w:val="001C441D"/>
    <w:rsid w:val="001C4A0B"/>
    <w:rsid w:val="001C4CDA"/>
    <w:rsid w:val="001C4DE8"/>
    <w:rsid w:val="001C4E2E"/>
    <w:rsid w:val="001C52DA"/>
    <w:rsid w:val="001C543A"/>
    <w:rsid w:val="001C5548"/>
    <w:rsid w:val="001C56C1"/>
    <w:rsid w:val="001C56F1"/>
    <w:rsid w:val="001C57FB"/>
    <w:rsid w:val="001C58CA"/>
    <w:rsid w:val="001C59DF"/>
    <w:rsid w:val="001C5BC5"/>
    <w:rsid w:val="001C5CDC"/>
    <w:rsid w:val="001C63E8"/>
    <w:rsid w:val="001C642C"/>
    <w:rsid w:val="001C65D5"/>
    <w:rsid w:val="001C6920"/>
    <w:rsid w:val="001C6D3C"/>
    <w:rsid w:val="001C713D"/>
    <w:rsid w:val="001C73B3"/>
    <w:rsid w:val="001C7537"/>
    <w:rsid w:val="001C75BB"/>
    <w:rsid w:val="001C7940"/>
    <w:rsid w:val="001D0063"/>
    <w:rsid w:val="001D05BB"/>
    <w:rsid w:val="001D0649"/>
    <w:rsid w:val="001D082B"/>
    <w:rsid w:val="001D0AB4"/>
    <w:rsid w:val="001D0AD9"/>
    <w:rsid w:val="001D0C2B"/>
    <w:rsid w:val="001D1262"/>
    <w:rsid w:val="001D15D5"/>
    <w:rsid w:val="001D16BA"/>
    <w:rsid w:val="001D185A"/>
    <w:rsid w:val="001D18F6"/>
    <w:rsid w:val="001D1AB6"/>
    <w:rsid w:val="001D1B82"/>
    <w:rsid w:val="001D1FE8"/>
    <w:rsid w:val="001D2023"/>
    <w:rsid w:val="001D20A7"/>
    <w:rsid w:val="001D265B"/>
    <w:rsid w:val="001D26B4"/>
    <w:rsid w:val="001D2913"/>
    <w:rsid w:val="001D2F78"/>
    <w:rsid w:val="001D31C8"/>
    <w:rsid w:val="001D36F7"/>
    <w:rsid w:val="001D3824"/>
    <w:rsid w:val="001D40FB"/>
    <w:rsid w:val="001D4287"/>
    <w:rsid w:val="001D4306"/>
    <w:rsid w:val="001D4815"/>
    <w:rsid w:val="001D481F"/>
    <w:rsid w:val="001D4ADC"/>
    <w:rsid w:val="001D4B58"/>
    <w:rsid w:val="001D5168"/>
    <w:rsid w:val="001D51D4"/>
    <w:rsid w:val="001D5246"/>
    <w:rsid w:val="001D5361"/>
    <w:rsid w:val="001D5494"/>
    <w:rsid w:val="001D5A3D"/>
    <w:rsid w:val="001D5AD8"/>
    <w:rsid w:val="001D5FE4"/>
    <w:rsid w:val="001D616C"/>
    <w:rsid w:val="001D65A3"/>
    <w:rsid w:val="001D66FB"/>
    <w:rsid w:val="001D69F3"/>
    <w:rsid w:val="001D6A4D"/>
    <w:rsid w:val="001D6B74"/>
    <w:rsid w:val="001D6D53"/>
    <w:rsid w:val="001D6EE8"/>
    <w:rsid w:val="001D710B"/>
    <w:rsid w:val="001D78AB"/>
    <w:rsid w:val="001D78DF"/>
    <w:rsid w:val="001D7963"/>
    <w:rsid w:val="001D79D5"/>
    <w:rsid w:val="001D7D7F"/>
    <w:rsid w:val="001E0395"/>
    <w:rsid w:val="001E049C"/>
    <w:rsid w:val="001E063A"/>
    <w:rsid w:val="001E0C00"/>
    <w:rsid w:val="001E1018"/>
    <w:rsid w:val="001E10DD"/>
    <w:rsid w:val="001E1332"/>
    <w:rsid w:val="001E15D8"/>
    <w:rsid w:val="001E1C62"/>
    <w:rsid w:val="001E2587"/>
    <w:rsid w:val="001E26A4"/>
    <w:rsid w:val="001E2913"/>
    <w:rsid w:val="001E294E"/>
    <w:rsid w:val="001E2A08"/>
    <w:rsid w:val="001E2AEB"/>
    <w:rsid w:val="001E2CDA"/>
    <w:rsid w:val="001E300C"/>
    <w:rsid w:val="001E3034"/>
    <w:rsid w:val="001E3079"/>
    <w:rsid w:val="001E399F"/>
    <w:rsid w:val="001E3B01"/>
    <w:rsid w:val="001E3B1E"/>
    <w:rsid w:val="001E3B2E"/>
    <w:rsid w:val="001E3BEF"/>
    <w:rsid w:val="001E3EFE"/>
    <w:rsid w:val="001E45EC"/>
    <w:rsid w:val="001E4AAA"/>
    <w:rsid w:val="001E4B58"/>
    <w:rsid w:val="001E4B62"/>
    <w:rsid w:val="001E4FC0"/>
    <w:rsid w:val="001E564C"/>
    <w:rsid w:val="001E5A65"/>
    <w:rsid w:val="001E5C1B"/>
    <w:rsid w:val="001E5CAE"/>
    <w:rsid w:val="001E6373"/>
    <w:rsid w:val="001E66FC"/>
    <w:rsid w:val="001E67A6"/>
    <w:rsid w:val="001E6956"/>
    <w:rsid w:val="001E6B09"/>
    <w:rsid w:val="001E6E0A"/>
    <w:rsid w:val="001E6E2A"/>
    <w:rsid w:val="001E72B1"/>
    <w:rsid w:val="001E756C"/>
    <w:rsid w:val="001E7868"/>
    <w:rsid w:val="001E7E19"/>
    <w:rsid w:val="001F0368"/>
    <w:rsid w:val="001F05B6"/>
    <w:rsid w:val="001F0620"/>
    <w:rsid w:val="001F0697"/>
    <w:rsid w:val="001F0A40"/>
    <w:rsid w:val="001F0B9A"/>
    <w:rsid w:val="001F1030"/>
    <w:rsid w:val="001F10F3"/>
    <w:rsid w:val="001F1127"/>
    <w:rsid w:val="001F13DD"/>
    <w:rsid w:val="001F143C"/>
    <w:rsid w:val="001F15A8"/>
    <w:rsid w:val="001F1D46"/>
    <w:rsid w:val="001F1F00"/>
    <w:rsid w:val="001F1FB8"/>
    <w:rsid w:val="001F2230"/>
    <w:rsid w:val="001F293B"/>
    <w:rsid w:val="001F2957"/>
    <w:rsid w:val="001F2E5E"/>
    <w:rsid w:val="001F2F3B"/>
    <w:rsid w:val="001F310B"/>
    <w:rsid w:val="001F3676"/>
    <w:rsid w:val="001F378A"/>
    <w:rsid w:val="001F3821"/>
    <w:rsid w:val="001F383F"/>
    <w:rsid w:val="001F3CA7"/>
    <w:rsid w:val="001F3DC8"/>
    <w:rsid w:val="001F3F98"/>
    <w:rsid w:val="001F3FB8"/>
    <w:rsid w:val="001F3FDC"/>
    <w:rsid w:val="001F4239"/>
    <w:rsid w:val="001F42DC"/>
    <w:rsid w:val="001F478F"/>
    <w:rsid w:val="001F4D02"/>
    <w:rsid w:val="001F4F2F"/>
    <w:rsid w:val="001F5060"/>
    <w:rsid w:val="001F57A9"/>
    <w:rsid w:val="001F5C04"/>
    <w:rsid w:val="001F617D"/>
    <w:rsid w:val="001F61DA"/>
    <w:rsid w:val="001F6299"/>
    <w:rsid w:val="001F6436"/>
    <w:rsid w:val="001F67E8"/>
    <w:rsid w:val="001F6A81"/>
    <w:rsid w:val="001F6C24"/>
    <w:rsid w:val="001F6CAE"/>
    <w:rsid w:val="001F7134"/>
    <w:rsid w:val="001F7365"/>
    <w:rsid w:val="001F73A6"/>
    <w:rsid w:val="001F75B2"/>
    <w:rsid w:val="001F7675"/>
    <w:rsid w:val="001F77EA"/>
    <w:rsid w:val="001F7AA3"/>
    <w:rsid w:val="001F7B89"/>
    <w:rsid w:val="001F7C1E"/>
    <w:rsid w:val="001F7DA3"/>
    <w:rsid w:val="002001AF"/>
    <w:rsid w:val="00200444"/>
    <w:rsid w:val="00200475"/>
    <w:rsid w:val="00200A03"/>
    <w:rsid w:val="00200B46"/>
    <w:rsid w:val="00200BA9"/>
    <w:rsid w:val="00200D3B"/>
    <w:rsid w:val="00200D91"/>
    <w:rsid w:val="00201693"/>
    <w:rsid w:val="0020177C"/>
    <w:rsid w:val="00201787"/>
    <w:rsid w:val="002017B5"/>
    <w:rsid w:val="002017E5"/>
    <w:rsid w:val="00201B18"/>
    <w:rsid w:val="00201D1B"/>
    <w:rsid w:val="00201F37"/>
    <w:rsid w:val="0020206B"/>
    <w:rsid w:val="00202763"/>
    <w:rsid w:val="002027FF"/>
    <w:rsid w:val="0020281C"/>
    <w:rsid w:val="00202936"/>
    <w:rsid w:val="00202B8B"/>
    <w:rsid w:val="00203442"/>
    <w:rsid w:val="00203624"/>
    <w:rsid w:val="002036D2"/>
    <w:rsid w:val="00203939"/>
    <w:rsid w:val="00203D08"/>
    <w:rsid w:val="002042E0"/>
    <w:rsid w:val="00204607"/>
    <w:rsid w:val="00204A5A"/>
    <w:rsid w:val="00204E47"/>
    <w:rsid w:val="002056ED"/>
    <w:rsid w:val="00205765"/>
    <w:rsid w:val="00205A44"/>
    <w:rsid w:val="00205DEB"/>
    <w:rsid w:val="00205E5C"/>
    <w:rsid w:val="0020647E"/>
    <w:rsid w:val="0020672F"/>
    <w:rsid w:val="00206817"/>
    <w:rsid w:val="00206900"/>
    <w:rsid w:val="00206B6C"/>
    <w:rsid w:val="00206D47"/>
    <w:rsid w:val="00206DE7"/>
    <w:rsid w:val="002070EE"/>
    <w:rsid w:val="00207312"/>
    <w:rsid w:val="00207917"/>
    <w:rsid w:val="00207947"/>
    <w:rsid w:val="00207C5D"/>
    <w:rsid w:val="00207C83"/>
    <w:rsid w:val="0021041E"/>
    <w:rsid w:val="002105B3"/>
    <w:rsid w:val="00210751"/>
    <w:rsid w:val="0021082B"/>
    <w:rsid w:val="00210885"/>
    <w:rsid w:val="00210ADB"/>
    <w:rsid w:val="00210C68"/>
    <w:rsid w:val="00210F89"/>
    <w:rsid w:val="00211033"/>
    <w:rsid w:val="00211152"/>
    <w:rsid w:val="0021146C"/>
    <w:rsid w:val="0021148F"/>
    <w:rsid w:val="002116C3"/>
    <w:rsid w:val="00211D83"/>
    <w:rsid w:val="00211E00"/>
    <w:rsid w:val="00212175"/>
    <w:rsid w:val="0021233A"/>
    <w:rsid w:val="0021292E"/>
    <w:rsid w:val="00212A64"/>
    <w:rsid w:val="00212ACE"/>
    <w:rsid w:val="002130A4"/>
    <w:rsid w:val="00213787"/>
    <w:rsid w:val="00213BAC"/>
    <w:rsid w:val="00213DCA"/>
    <w:rsid w:val="00213F47"/>
    <w:rsid w:val="00214155"/>
    <w:rsid w:val="002141B4"/>
    <w:rsid w:val="002141DA"/>
    <w:rsid w:val="002142F3"/>
    <w:rsid w:val="002142F4"/>
    <w:rsid w:val="002143A3"/>
    <w:rsid w:val="00214964"/>
    <w:rsid w:val="002149AF"/>
    <w:rsid w:val="00214A3E"/>
    <w:rsid w:val="00214C45"/>
    <w:rsid w:val="00214CDF"/>
    <w:rsid w:val="002151AD"/>
    <w:rsid w:val="002151B9"/>
    <w:rsid w:val="0021530D"/>
    <w:rsid w:val="002154DF"/>
    <w:rsid w:val="002154E5"/>
    <w:rsid w:val="00215795"/>
    <w:rsid w:val="00215D3F"/>
    <w:rsid w:val="00216529"/>
    <w:rsid w:val="00216682"/>
    <w:rsid w:val="00216712"/>
    <w:rsid w:val="0021684C"/>
    <w:rsid w:val="002168EA"/>
    <w:rsid w:val="00216BCD"/>
    <w:rsid w:val="00217CD8"/>
    <w:rsid w:val="00217DA7"/>
    <w:rsid w:val="00217DD0"/>
    <w:rsid w:val="00217F02"/>
    <w:rsid w:val="00217F9F"/>
    <w:rsid w:val="00220344"/>
    <w:rsid w:val="00220925"/>
    <w:rsid w:val="00220A07"/>
    <w:rsid w:val="0022135C"/>
    <w:rsid w:val="00221437"/>
    <w:rsid w:val="00221462"/>
    <w:rsid w:val="00221572"/>
    <w:rsid w:val="002215AD"/>
    <w:rsid w:val="00221AC6"/>
    <w:rsid w:val="00221D84"/>
    <w:rsid w:val="00221E2D"/>
    <w:rsid w:val="00221F8E"/>
    <w:rsid w:val="002220ED"/>
    <w:rsid w:val="00222174"/>
    <w:rsid w:val="0022247E"/>
    <w:rsid w:val="002226FF"/>
    <w:rsid w:val="00222E63"/>
    <w:rsid w:val="00222FD8"/>
    <w:rsid w:val="00223065"/>
    <w:rsid w:val="002230F6"/>
    <w:rsid w:val="00223168"/>
    <w:rsid w:val="0022345A"/>
    <w:rsid w:val="00223518"/>
    <w:rsid w:val="00223546"/>
    <w:rsid w:val="00223558"/>
    <w:rsid w:val="00223643"/>
    <w:rsid w:val="00223670"/>
    <w:rsid w:val="0022372D"/>
    <w:rsid w:val="002238E8"/>
    <w:rsid w:val="002239F2"/>
    <w:rsid w:val="00223B15"/>
    <w:rsid w:val="00223DC2"/>
    <w:rsid w:val="00224334"/>
    <w:rsid w:val="00224599"/>
    <w:rsid w:val="002245C3"/>
    <w:rsid w:val="00224659"/>
    <w:rsid w:val="00224690"/>
    <w:rsid w:val="00224712"/>
    <w:rsid w:val="00224A6D"/>
    <w:rsid w:val="00225604"/>
    <w:rsid w:val="002256A4"/>
    <w:rsid w:val="002257C7"/>
    <w:rsid w:val="0022613B"/>
    <w:rsid w:val="0022630E"/>
    <w:rsid w:val="002265C3"/>
    <w:rsid w:val="00226FE3"/>
    <w:rsid w:val="002276BC"/>
    <w:rsid w:val="00227ACB"/>
    <w:rsid w:val="00230003"/>
    <w:rsid w:val="002300D9"/>
    <w:rsid w:val="0023075C"/>
    <w:rsid w:val="00230DCB"/>
    <w:rsid w:val="00230EF0"/>
    <w:rsid w:val="00231036"/>
    <w:rsid w:val="002313BC"/>
    <w:rsid w:val="002318F2"/>
    <w:rsid w:val="0023207F"/>
    <w:rsid w:val="00232159"/>
    <w:rsid w:val="002322A4"/>
    <w:rsid w:val="00232504"/>
    <w:rsid w:val="002328F9"/>
    <w:rsid w:val="00232926"/>
    <w:rsid w:val="00232CDF"/>
    <w:rsid w:val="00232FA1"/>
    <w:rsid w:val="00233191"/>
    <w:rsid w:val="00233772"/>
    <w:rsid w:val="00233973"/>
    <w:rsid w:val="0023397B"/>
    <w:rsid w:val="002339C9"/>
    <w:rsid w:val="00233D1A"/>
    <w:rsid w:val="00233EE8"/>
    <w:rsid w:val="002340A0"/>
    <w:rsid w:val="0023419A"/>
    <w:rsid w:val="002341EB"/>
    <w:rsid w:val="00234311"/>
    <w:rsid w:val="002343C7"/>
    <w:rsid w:val="0023466D"/>
    <w:rsid w:val="00234803"/>
    <w:rsid w:val="00234CD2"/>
    <w:rsid w:val="0023504F"/>
    <w:rsid w:val="002350A0"/>
    <w:rsid w:val="002356DE"/>
    <w:rsid w:val="00235BD6"/>
    <w:rsid w:val="00235C66"/>
    <w:rsid w:val="00235FD5"/>
    <w:rsid w:val="0023632B"/>
    <w:rsid w:val="002363AC"/>
    <w:rsid w:val="002363CB"/>
    <w:rsid w:val="00236D46"/>
    <w:rsid w:val="00236FA5"/>
    <w:rsid w:val="00237082"/>
    <w:rsid w:val="0023710A"/>
    <w:rsid w:val="00237212"/>
    <w:rsid w:val="00237330"/>
    <w:rsid w:val="002373C6"/>
    <w:rsid w:val="002376A9"/>
    <w:rsid w:val="002376CB"/>
    <w:rsid w:val="0023775B"/>
    <w:rsid w:val="0023787E"/>
    <w:rsid w:val="00237BE1"/>
    <w:rsid w:val="002403DE"/>
    <w:rsid w:val="0024046A"/>
    <w:rsid w:val="00240525"/>
    <w:rsid w:val="0024095E"/>
    <w:rsid w:val="00240ADA"/>
    <w:rsid w:val="00240B3C"/>
    <w:rsid w:val="00240D6C"/>
    <w:rsid w:val="00240F74"/>
    <w:rsid w:val="00241D05"/>
    <w:rsid w:val="002421EB"/>
    <w:rsid w:val="002421F0"/>
    <w:rsid w:val="0024257B"/>
    <w:rsid w:val="0024287C"/>
    <w:rsid w:val="00242B28"/>
    <w:rsid w:val="00242C89"/>
    <w:rsid w:val="00242CAE"/>
    <w:rsid w:val="00242E08"/>
    <w:rsid w:val="00242F28"/>
    <w:rsid w:val="002433F6"/>
    <w:rsid w:val="00243676"/>
    <w:rsid w:val="0024377A"/>
    <w:rsid w:val="002438A1"/>
    <w:rsid w:val="002439C8"/>
    <w:rsid w:val="00243B4F"/>
    <w:rsid w:val="002440C0"/>
    <w:rsid w:val="00244173"/>
    <w:rsid w:val="0024433C"/>
    <w:rsid w:val="0024463D"/>
    <w:rsid w:val="0024547F"/>
    <w:rsid w:val="00245B11"/>
    <w:rsid w:val="00245B1A"/>
    <w:rsid w:val="00245B88"/>
    <w:rsid w:val="00245DFD"/>
    <w:rsid w:val="0024637E"/>
    <w:rsid w:val="00246457"/>
    <w:rsid w:val="002467A9"/>
    <w:rsid w:val="00246989"/>
    <w:rsid w:val="00246D17"/>
    <w:rsid w:val="00246E49"/>
    <w:rsid w:val="00247191"/>
    <w:rsid w:val="0024722E"/>
    <w:rsid w:val="002475AF"/>
    <w:rsid w:val="00247678"/>
    <w:rsid w:val="00247683"/>
    <w:rsid w:val="002477D6"/>
    <w:rsid w:val="00247AAB"/>
    <w:rsid w:val="00247C72"/>
    <w:rsid w:val="00247D44"/>
    <w:rsid w:val="00247DCD"/>
    <w:rsid w:val="00250172"/>
    <w:rsid w:val="002503C8"/>
    <w:rsid w:val="002505C4"/>
    <w:rsid w:val="00250813"/>
    <w:rsid w:val="00250A4D"/>
    <w:rsid w:val="00250AA9"/>
    <w:rsid w:val="002512EC"/>
    <w:rsid w:val="00251490"/>
    <w:rsid w:val="00251982"/>
    <w:rsid w:val="00251CD6"/>
    <w:rsid w:val="002520B2"/>
    <w:rsid w:val="0025293B"/>
    <w:rsid w:val="002529D1"/>
    <w:rsid w:val="0025336E"/>
    <w:rsid w:val="002540D7"/>
    <w:rsid w:val="0025422C"/>
    <w:rsid w:val="0025467C"/>
    <w:rsid w:val="00254765"/>
    <w:rsid w:val="00254788"/>
    <w:rsid w:val="002547CD"/>
    <w:rsid w:val="00254825"/>
    <w:rsid w:val="00254882"/>
    <w:rsid w:val="0025488A"/>
    <w:rsid w:val="002548A6"/>
    <w:rsid w:val="002549E4"/>
    <w:rsid w:val="00254B32"/>
    <w:rsid w:val="00254DA5"/>
    <w:rsid w:val="00254EDD"/>
    <w:rsid w:val="00254EE2"/>
    <w:rsid w:val="00254F50"/>
    <w:rsid w:val="0025505A"/>
    <w:rsid w:val="0025518D"/>
    <w:rsid w:val="00255345"/>
    <w:rsid w:val="00255F1D"/>
    <w:rsid w:val="0025609B"/>
    <w:rsid w:val="0025637A"/>
    <w:rsid w:val="00256539"/>
    <w:rsid w:val="00256F33"/>
    <w:rsid w:val="0025734B"/>
    <w:rsid w:val="00257527"/>
    <w:rsid w:val="002576D4"/>
    <w:rsid w:val="0025788F"/>
    <w:rsid w:val="00257AFB"/>
    <w:rsid w:val="00257BC8"/>
    <w:rsid w:val="00257C27"/>
    <w:rsid w:val="00257CBA"/>
    <w:rsid w:val="00257EEE"/>
    <w:rsid w:val="002601B3"/>
    <w:rsid w:val="002604BD"/>
    <w:rsid w:val="00260836"/>
    <w:rsid w:val="00260A50"/>
    <w:rsid w:val="00260C17"/>
    <w:rsid w:val="00261052"/>
    <w:rsid w:val="002614A6"/>
    <w:rsid w:val="002616C3"/>
    <w:rsid w:val="002619AD"/>
    <w:rsid w:val="00261BC0"/>
    <w:rsid w:val="00261CA8"/>
    <w:rsid w:val="0026203E"/>
    <w:rsid w:val="00262095"/>
    <w:rsid w:val="00262293"/>
    <w:rsid w:val="002623E7"/>
    <w:rsid w:val="0026249D"/>
    <w:rsid w:val="00262536"/>
    <w:rsid w:val="002625ED"/>
    <w:rsid w:val="0026264B"/>
    <w:rsid w:val="00262ABB"/>
    <w:rsid w:val="00262C99"/>
    <w:rsid w:val="00263022"/>
    <w:rsid w:val="0026305C"/>
    <w:rsid w:val="002635D4"/>
    <w:rsid w:val="0026375F"/>
    <w:rsid w:val="002639CC"/>
    <w:rsid w:val="00263D32"/>
    <w:rsid w:val="00263DC0"/>
    <w:rsid w:val="0026436A"/>
    <w:rsid w:val="00264ADA"/>
    <w:rsid w:val="00264C6A"/>
    <w:rsid w:val="00264DDA"/>
    <w:rsid w:val="00265025"/>
    <w:rsid w:val="002652FE"/>
    <w:rsid w:val="002652FF"/>
    <w:rsid w:val="002653B7"/>
    <w:rsid w:val="00265627"/>
    <w:rsid w:val="002656A5"/>
    <w:rsid w:val="00265729"/>
    <w:rsid w:val="00265D3D"/>
    <w:rsid w:val="00265FB4"/>
    <w:rsid w:val="002661F2"/>
    <w:rsid w:val="0026634C"/>
    <w:rsid w:val="002664C9"/>
    <w:rsid w:val="0026655C"/>
    <w:rsid w:val="002667F9"/>
    <w:rsid w:val="0026696C"/>
    <w:rsid w:val="002669E7"/>
    <w:rsid w:val="00266B8A"/>
    <w:rsid w:val="00266D83"/>
    <w:rsid w:val="00267162"/>
    <w:rsid w:val="002671B4"/>
    <w:rsid w:val="0026764F"/>
    <w:rsid w:val="00267653"/>
    <w:rsid w:val="002676AD"/>
    <w:rsid w:val="002678D5"/>
    <w:rsid w:val="00267ADE"/>
    <w:rsid w:val="00267C78"/>
    <w:rsid w:val="00267D7F"/>
    <w:rsid w:val="00267E5F"/>
    <w:rsid w:val="00270101"/>
    <w:rsid w:val="002701FB"/>
    <w:rsid w:val="00271190"/>
    <w:rsid w:val="00271342"/>
    <w:rsid w:val="00271638"/>
    <w:rsid w:val="00271975"/>
    <w:rsid w:val="00271A55"/>
    <w:rsid w:val="00271B50"/>
    <w:rsid w:val="00271C0B"/>
    <w:rsid w:val="00271D1D"/>
    <w:rsid w:val="00271DC5"/>
    <w:rsid w:val="00271E25"/>
    <w:rsid w:val="002721BB"/>
    <w:rsid w:val="002721E0"/>
    <w:rsid w:val="002727D2"/>
    <w:rsid w:val="0027290F"/>
    <w:rsid w:val="002729E8"/>
    <w:rsid w:val="00272A20"/>
    <w:rsid w:val="00272C1D"/>
    <w:rsid w:val="00272D1F"/>
    <w:rsid w:val="00272EC4"/>
    <w:rsid w:val="0027302F"/>
    <w:rsid w:val="00273080"/>
    <w:rsid w:val="002732CC"/>
    <w:rsid w:val="00273417"/>
    <w:rsid w:val="00273436"/>
    <w:rsid w:val="002736BD"/>
    <w:rsid w:val="00273761"/>
    <w:rsid w:val="0027383E"/>
    <w:rsid w:val="00273E19"/>
    <w:rsid w:val="00274105"/>
    <w:rsid w:val="00274253"/>
    <w:rsid w:val="002744B5"/>
    <w:rsid w:val="002745D7"/>
    <w:rsid w:val="00274623"/>
    <w:rsid w:val="00274748"/>
    <w:rsid w:val="00274E9D"/>
    <w:rsid w:val="00274FDD"/>
    <w:rsid w:val="002750BA"/>
    <w:rsid w:val="0027537F"/>
    <w:rsid w:val="00275715"/>
    <w:rsid w:val="00275C7C"/>
    <w:rsid w:val="00275D08"/>
    <w:rsid w:val="00275F25"/>
    <w:rsid w:val="002762CD"/>
    <w:rsid w:val="0027662B"/>
    <w:rsid w:val="0027664C"/>
    <w:rsid w:val="00276926"/>
    <w:rsid w:val="00276A50"/>
    <w:rsid w:val="00276B9E"/>
    <w:rsid w:val="00276D3E"/>
    <w:rsid w:val="00276D4C"/>
    <w:rsid w:val="00276D9E"/>
    <w:rsid w:val="00276F59"/>
    <w:rsid w:val="00277365"/>
    <w:rsid w:val="002775A5"/>
    <w:rsid w:val="0027778C"/>
    <w:rsid w:val="00277BF9"/>
    <w:rsid w:val="002800E5"/>
    <w:rsid w:val="002808AC"/>
    <w:rsid w:val="00280ACF"/>
    <w:rsid w:val="00280D24"/>
    <w:rsid w:val="00280E80"/>
    <w:rsid w:val="00280F08"/>
    <w:rsid w:val="00281094"/>
    <w:rsid w:val="002810D3"/>
    <w:rsid w:val="002813A5"/>
    <w:rsid w:val="002814C8"/>
    <w:rsid w:val="00281871"/>
    <w:rsid w:val="00281D17"/>
    <w:rsid w:val="0028209D"/>
    <w:rsid w:val="00282634"/>
    <w:rsid w:val="00282935"/>
    <w:rsid w:val="00282F9C"/>
    <w:rsid w:val="00283223"/>
    <w:rsid w:val="00283270"/>
    <w:rsid w:val="0028339F"/>
    <w:rsid w:val="002833BF"/>
    <w:rsid w:val="00283446"/>
    <w:rsid w:val="00283556"/>
    <w:rsid w:val="00283580"/>
    <w:rsid w:val="00283685"/>
    <w:rsid w:val="002839B4"/>
    <w:rsid w:val="00283B0B"/>
    <w:rsid w:val="00283F42"/>
    <w:rsid w:val="00283FA4"/>
    <w:rsid w:val="00284394"/>
    <w:rsid w:val="00284535"/>
    <w:rsid w:val="002845D0"/>
    <w:rsid w:val="002846AB"/>
    <w:rsid w:val="00284708"/>
    <w:rsid w:val="00284787"/>
    <w:rsid w:val="0028490B"/>
    <w:rsid w:val="00284B86"/>
    <w:rsid w:val="00284BC7"/>
    <w:rsid w:val="002850E2"/>
    <w:rsid w:val="0028510C"/>
    <w:rsid w:val="0028525A"/>
    <w:rsid w:val="00285641"/>
    <w:rsid w:val="00285726"/>
    <w:rsid w:val="0028580A"/>
    <w:rsid w:val="002859BD"/>
    <w:rsid w:val="00285B5B"/>
    <w:rsid w:val="00285E40"/>
    <w:rsid w:val="002865F5"/>
    <w:rsid w:val="002867BA"/>
    <w:rsid w:val="002868F7"/>
    <w:rsid w:val="00286AED"/>
    <w:rsid w:val="00286C2A"/>
    <w:rsid w:val="00286EE8"/>
    <w:rsid w:val="0028735D"/>
    <w:rsid w:val="0028738F"/>
    <w:rsid w:val="0028739F"/>
    <w:rsid w:val="0028746D"/>
    <w:rsid w:val="002874FB"/>
    <w:rsid w:val="00287647"/>
    <w:rsid w:val="0028776B"/>
    <w:rsid w:val="00287E58"/>
    <w:rsid w:val="002900A4"/>
    <w:rsid w:val="002901B0"/>
    <w:rsid w:val="0029044A"/>
    <w:rsid w:val="00290A47"/>
    <w:rsid w:val="00290DDB"/>
    <w:rsid w:val="00290E32"/>
    <w:rsid w:val="0029196B"/>
    <w:rsid w:val="00291BCA"/>
    <w:rsid w:val="00291D54"/>
    <w:rsid w:val="00291F1F"/>
    <w:rsid w:val="0029225E"/>
    <w:rsid w:val="002922C2"/>
    <w:rsid w:val="00292307"/>
    <w:rsid w:val="00292317"/>
    <w:rsid w:val="00292421"/>
    <w:rsid w:val="0029284E"/>
    <w:rsid w:val="00292BD9"/>
    <w:rsid w:val="0029302A"/>
    <w:rsid w:val="0029327A"/>
    <w:rsid w:val="00293437"/>
    <w:rsid w:val="002938B0"/>
    <w:rsid w:val="00293988"/>
    <w:rsid w:val="00293CAE"/>
    <w:rsid w:val="002940B1"/>
    <w:rsid w:val="0029455D"/>
    <w:rsid w:val="002947EF"/>
    <w:rsid w:val="00294E87"/>
    <w:rsid w:val="00294E9C"/>
    <w:rsid w:val="002953D0"/>
    <w:rsid w:val="00295513"/>
    <w:rsid w:val="00295857"/>
    <w:rsid w:val="00295880"/>
    <w:rsid w:val="00295B00"/>
    <w:rsid w:val="00295E13"/>
    <w:rsid w:val="00295FFD"/>
    <w:rsid w:val="002963B1"/>
    <w:rsid w:val="00296642"/>
    <w:rsid w:val="00296777"/>
    <w:rsid w:val="002973B8"/>
    <w:rsid w:val="00297574"/>
    <w:rsid w:val="0029759D"/>
    <w:rsid w:val="00297738"/>
    <w:rsid w:val="00297971"/>
    <w:rsid w:val="002A05A9"/>
    <w:rsid w:val="002A08F1"/>
    <w:rsid w:val="002A0E77"/>
    <w:rsid w:val="002A10D7"/>
    <w:rsid w:val="002A10FA"/>
    <w:rsid w:val="002A1369"/>
    <w:rsid w:val="002A14DB"/>
    <w:rsid w:val="002A187F"/>
    <w:rsid w:val="002A195C"/>
    <w:rsid w:val="002A1D23"/>
    <w:rsid w:val="002A1DE2"/>
    <w:rsid w:val="002A2425"/>
    <w:rsid w:val="002A2670"/>
    <w:rsid w:val="002A2839"/>
    <w:rsid w:val="002A2DE5"/>
    <w:rsid w:val="002A2EDA"/>
    <w:rsid w:val="002A3044"/>
    <w:rsid w:val="002A334B"/>
    <w:rsid w:val="002A35B8"/>
    <w:rsid w:val="002A3887"/>
    <w:rsid w:val="002A3E4E"/>
    <w:rsid w:val="002A3E68"/>
    <w:rsid w:val="002A40CD"/>
    <w:rsid w:val="002A4283"/>
    <w:rsid w:val="002A4338"/>
    <w:rsid w:val="002A43FB"/>
    <w:rsid w:val="002A451D"/>
    <w:rsid w:val="002A4871"/>
    <w:rsid w:val="002A4BE9"/>
    <w:rsid w:val="002A516B"/>
    <w:rsid w:val="002A518A"/>
    <w:rsid w:val="002A5533"/>
    <w:rsid w:val="002A55A2"/>
    <w:rsid w:val="002A56F6"/>
    <w:rsid w:val="002A58A4"/>
    <w:rsid w:val="002A5966"/>
    <w:rsid w:val="002A5AC3"/>
    <w:rsid w:val="002A5ACC"/>
    <w:rsid w:val="002A5E1A"/>
    <w:rsid w:val="002A5EB9"/>
    <w:rsid w:val="002A603E"/>
    <w:rsid w:val="002A61D2"/>
    <w:rsid w:val="002A6A6A"/>
    <w:rsid w:val="002A6AE0"/>
    <w:rsid w:val="002A6B67"/>
    <w:rsid w:val="002A6C63"/>
    <w:rsid w:val="002A6E0C"/>
    <w:rsid w:val="002A7074"/>
    <w:rsid w:val="002A7156"/>
    <w:rsid w:val="002A716A"/>
    <w:rsid w:val="002A7189"/>
    <w:rsid w:val="002A7867"/>
    <w:rsid w:val="002A7C28"/>
    <w:rsid w:val="002A7D5A"/>
    <w:rsid w:val="002A7F7E"/>
    <w:rsid w:val="002A7FD3"/>
    <w:rsid w:val="002B0074"/>
    <w:rsid w:val="002B050B"/>
    <w:rsid w:val="002B09A5"/>
    <w:rsid w:val="002B0A08"/>
    <w:rsid w:val="002B0C45"/>
    <w:rsid w:val="002B0ED0"/>
    <w:rsid w:val="002B108E"/>
    <w:rsid w:val="002B1334"/>
    <w:rsid w:val="002B1800"/>
    <w:rsid w:val="002B18D2"/>
    <w:rsid w:val="002B1C60"/>
    <w:rsid w:val="002B1EF9"/>
    <w:rsid w:val="002B206E"/>
    <w:rsid w:val="002B2210"/>
    <w:rsid w:val="002B23DD"/>
    <w:rsid w:val="002B2C52"/>
    <w:rsid w:val="002B2E7A"/>
    <w:rsid w:val="002B2F80"/>
    <w:rsid w:val="002B318B"/>
    <w:rsid w:val="002B36E4"/>
    <w:rsid w:val="002B39BD"/>
    <w:rsid w:val="002B39EE"/>
    <w:rsid w:val="002B3AE0"/>
    <w:rsid w:val="002B3BD2"/>
    <w:rsid w:val="002B3C5A"/>
    <w:rsid w:val="002B3CA3"/>
    <w:rsid w:val="002B3F1A"/>
    <w:rsid w:val="002B40D8"/>
    <w:rsid w:val="002B41CB"/>
    <w:rsid w:val="002B42BE"/>
    <w:rsid w:val="002B42CC"/>
    <w:rsid w:val="002B433F"/>
    <w:rsid w:val="002B4B9F"/>
    <w:rsid w:val="002B5036"/>
    <w:rsid w:val="002B504A"/>
    <w:rsid w:val="002B50E6"/>
    <w:rsid w:val="002B519C"/>
    <w:rsid w:val="002B526D"/>
    <w:rsid w:val="002B5529"/>
    <w:rsid w:val="002B57E0"/>
    <w:rsid w:val="002B5C89"/>
    <w:rsid w:val="002B5FD4"/>
    <w:rsid w:val="002B6264"/>
    <w:rsid w:val="002B673A"/>
    <w:rsid w:val="002B6779"/>
    <w:rsid w:val="002B68A8"/>
    <w:rsid w:val="002B6CCC"/>
    <w:rsid w:val="002B6D15"/>
    <w:rsid w:val="002B6D16"/>
    <w:rsid w:val="002B6D35"/>
    <w:rsid w:val="002B6F90"/>
    <w:rsid w:val="002B70B3"/>
    <w:rsid w:val="002B719C"/>
    <w:rsid w:val="002B7A2E"/>
    <w:rsid w:val="002B7ACD"/>
    <w:rsid w:val="002B7B47"/>
    <w:rsid w:val="002B7C92"/>
    <w:rsid w:val="002C03CE"/>
    <w:rsid w:val="002C041C"/>
    <w:rsid w:val="002C0456"/>
    <w:rsid w:val="002C0969"/>
    <w:rsid w:val="002C0F9D"/>
    <w:rsid w:val="002C1634"/>
    <w:rsid w:val="002C1663"/>
    <w:rsid w:val="002C186A"/>
    <w:rsid w:val="002C1ACA"/>
    <w:rsid w:val="002C1BCC"/>
    <w:rsid w:val="002C2122"/>
    <w:rsid w:val="002C235D"/>
    <w:rsid w:val="002C23F3"/>
    <w:rsid w:val="002C2401"/>
    <w:rsid w:val="002C244F"/>
    <w:rsid w:val="002C2841"/>
    <w:rsid w:val="002C2D89"/>
    <w:rsid w:val="002C2DB0"/>
    <w:rsid w:val="002C2E6E"/>
    <w:rsid w:val="002C2EE7"/>
    <w:rsid w:val="002C356C"/>
    <w:rsid w:val="002C3906"/>
    <w:rsid w:val="002C3A6C"/>
    <w:rsid w:val="002C3B90"/>
    <w:rsid w:val="002C3D99"/>
    <w:rsid w:val="002C3FB0"/>
    <w:rsid w:val="002C3FF4"/>
    <w:rsid w:val="002C40BF"/>
    <w:rsid w:val="002C4457"/>
    <w:rsid w:val="002C47F1"/>
    <w:rsid w:val="002C482E"/>
    <w:rsid w:val="002C4872"/>
    <w:rsid w:val="002C4B2D"/>
    <w:rsid w:val="002C4F95"/>
    <w:rsid w:val="002C50AC"/>
    <w:rsid w:val="002C5325"/>
    <w:rsid w:val="002C56D8"/>
    <w:rsid w:val="002C5F09"/>
    <w:rsid w:val="002C600B"/>
    <w:rsid w:val="002C60FC"/>
    <w:rsid w:val="002C61B5"/>
    <w:rsid w:val="002C630A"/>
    <w:rsid w:val="002C6573"/>
    <w:rsid w:val="002C6639"/>
    <w:rsid w:val="002C6D4B"/>
    <w:rsid w:val="002C6FDE"/>
    <w:rsid w:val="002C7D7F"/>
    <w:rsid w:val="002C7EF2"/>
    <w:rsid w:val="002C7F3C"/>
    <w:rsid w:val="002D0657"/>
    <w:rsid w:val="002D0C1C"/>
    <w:rsid w:val="002D0D18"/>
    <w:rsid w:val="002D0E03"/>
    <w:rsid w:val="002D123F"/>
    <w:rsid w:val="002D1284"/>
    <w:rsid w:val="002D1527"/>
    <w:rsid w:val="002D17AB"/>
    <w:rsid w:val="002D1BCE"/>
    <w:rsid w:val="002D1D5E"/>
    <w:rsid w:val="002D1DCC"/>
    <w:rsid w:val="002D201E"/>
    <w:rsid w:val="002D213D"/>
    <w:rsid w:val="002D240C"/>
    <w:rsid w:val="002D258E"/>
    <w:rsid w:val="002D2920"/>
    <w:rsid w:val="002D2A9F"/>
    <w:rsid w:val="002D35C3"/>
    <w:rsid w:val="002D37F4"/>
    <w:rsid w:val="002D3886"/>
    <w:rsid w:val="002D39D2"/>
    <w:rsid w:val="002D3B7A"/>
    <w:rsid w:val="002D3F27"/>
    <w:rsid w:val="002D3F4F"/>
    <w:rsid w:val="002D4313"/>
    <w:rsid w:val="002D4458"/>
    <w:rsid w:val="002D4471"/>
    <w:rsid w:val="002D494E"/>
    <w:rsid w:val="002D4A35"/>
    <w:rsid w:val="002D4D62"/>
    <w:rsid w:val="002D5079"/>
    <w:rsid w:val="002D526C"/>
    <w:rsid w:val="002D534C"/>
    <w:rsid w:val="002D550D"/>
    <w:rsid w:val="002D593E"/>
    <w:rsid w:val="002D5EA0"/>
    <w:rsid w:val="002D5EA9"/>
    <w:rsid w:val="002D610F"/>
    <w:rsid w:val="002D6217"/>
    <w:rsid w:val="002D6531"/>
    <w:rsid w:val="002D668C"/>
    <w:rsid w:val="002D66E4"/>
    <w:rsid w:val="002D6CC9"/>
    <w:rsid w:val="002D6EDB"/>
    <w:rsid w:val="002D6EE4"/>
    <w:rsid w:val="002D6F64"/>
    <w:rsid w:val="002D715D"/>
    <w:rsid w:val="002D7165"/>
    <w:rsid w:val="002D723E"/>
    <w:rsid w:val="002D7435"/>
    <w:rsid w:val="002D74A2"/>
    <w:rsid w:val="002D7649"/>
    <w:rsid w:val="002D79CF"/>
    <w:rsid w:val="002D7A61"/>
    <w:rsid w:val="002D7C1E"/>
    <w:rsid w:val="002D7DC7"/>
    <w:rsid w:val="002E004A"/>
    <w:rsid w:val="002E00CD"/>
    <w:rsid w:val="002E0237"/>
    <w:rsid w:val="002E08A7"/>
    <w:rsid w:val="002E0ABF"/>
    <w:rsid w:val="002E0ECD"/>
    <w:rsid w:val="002E160D"/>
    <w:rsid w:val="002E17E6"/>
    <w:rsid w:val="002E2176"/>
    <w:rsid w:val="002E2266"/>
    <w:rsid w:val="002E2456"/>
    <w:rsid w:val="002E2707"/>
    <w:rsid w:val="002E283B"/>
    <w:rsid w:val="002E29B3"/>
    <w:rsid w:val="002E2B6C"/>
    <w:rsid w:val="002E31C0"/>
    <w:rsid w:val="002E33B2"/>
    <w:rsid w:val="002E3501"/>
    <w:rsid w:val="002E368C"/>
    <w:rsid w:val="002E373B"/>
    <w:rsid w:val="002E38D6"/>
    <w:rsid w:val="002E3AF4"/>
    <w:rsid w:val="002E3CDA"/>
    <w:rsid w:val="002E3E76"/>
    <w:rsid w:val="002E410A"/>
    <w:rsid w:val="002E4820"/>
    <w:rsid w:val="002E4B77"/>
    <w:rsid w:val="002E4C83"/>
    <w:rsid w:val="002E50FA"/>
    <w:rsid w:val="002E5354"/>
    <w:rsid w:val="002E54C8"/>
    <w:rsid w:val="002E59C8"/>
    <w:rsid w:val="002E5E00"/>
    <w:rsid w:val="002E5F38"/>
    <w:rsid w:val="002E6616"/>
    <w:rsid w:val="002E677D"/>
    <w:rsid w:val="002E694E"/>
    <w:rsid w:val="002E6C26"/>
    <w:rsid w:val="002E6D10"/>
    <w:rsid w:val="002E6EFD"/>
    <w:rsid w:val="002E6F5F"/>
    <w:rsid w:val="002E7290"/>
    <w:rsid w:val="002E77E9"/>
    <w:rsid w:val="002E7A61"/>
    <w:rsid w:val="002E7A92"/>
    <w:rsid w:val="002E7CF7"/>
    <w:rsid w:val="002E7EDD"/>
    <w:rsid w:val="002E7F3C"/>
    <w:rsid w:val="002F0141"/>
    <w:rsid w:val="002F0144"/>
    <w:rsid w:val="002F0751"/>
    <w:rsid w:val="002F0C51"/>
    <w:rsid w:val="002F12AD"/>
    <w:rsid w:val="002F1339"/>
    <w:rsid w:val="002F145D"/>
    <w:rsid w:val="002F1571"/>
    <w:rsid w:val="002F15B0"/>
    <w:rsid w:val="002F1D55"/>
    <w:rsid w:val="002F2043"/>
    <w:rsid w:val="002F2515"/>
    <w:rsid w:val="002F2693"/>
    <w:rsid w:val="002F279C"/>
    <w:rsid w:val="002F27B6"/>
    <w:rsid w:val="002F2874"/>
    <w:rsid w:val="002F2A44"/>
    <w:rsid w:val="002F3107"/>
    <w:rsid w:val="002F323E"/>
    <w:rsid w:val="002F3337"/>
    <w:rsid w:val="002F3900"/>
    <w:rsid w:val="002F3BE7"/>
    <w:rsid w:val="002F44AE"/>
    <w:rsid w:val="002F44F4"/>
    <w:rsid w:val="002F484A"/>
    <w:rsid w:val="002F4AC9"/>
    <w:rsid w:val="002F50CD"/>
    <w:rsid w:val="002F510C"/>
    <w:rsid w:val="002F53A9"/>
    <w:rsid w:val="002F582F"/>
    <w:rsid w:val="002F5991"/>
    <w:rsid w:val="002F5B54"/>
    <w:rsid w:val="002F5B94"/>
    <w:rsid w:val="002F6117"/>
    <w:rsid w:val="002F6154"/>
    <w:rsid w:val="002F6382"/>
    <w:rsid w:val="002F64F7"/>
    <w:rsid w:val="002F667F"/>
    <w:rsid w:val="002F6C0D"/>
    <w:rsid w:val="002F7046"/>
    <w:rsid w:val="002F709F"/>
    <w:rsid w:val="002F71E9"/>
    <w:rsid w:val="002F74CB"/>
    <w:rsid w:val="002F7706"/>
    <w:rsid w:val="002F7A3D"/>
    <w:rsid w:val="002F7BBD"/>
    <w:rsid w:val="002F7C9D"/>
    <w:rsid w:val="002F7FB2"/>
    <w:rsid w:val="0030009F"/>
    <w:rsid w:val="003007B0"/>
    <w:rsid w:val="003009D0"/>
    <w:rsid w:val="00301172"/>
    <w:rsid w:val="00301370"/>
    <w:rsid w:val="00301639"/>
    <w:rsid w:val="003016B2"/>
    <w:rsid w:val="00301A4C"/>
    <w:rsid w:val="00301BC2"/>
    <w:rsid w:val="00301ED6"/>
    <w:rsid w:val="0030255A"/>
    <w:rsid w:val="00302AE3"/>
    <w:rsid w:val="00302C7F"/>
    <w:rsid w:val="003030AF"/>
    <w:rsid w:val="003030F2"/>
    <w:rsid w:val="00303197"/>
    <w:rsid w:val="00303260"/>
    <w:rsid w:val="00303B55"/>
    <w:rsid w:val="003041D5"/>
    <w:rsid w:val="003045FC"/>
    <w:rsid w:val="00304946"/>
    <w:rsid w:val="00304F9A"/>
    <w:rsid w:val="0030577B"/>
    <w:rsid w:val="0030582F"/>
    <w:rsid w:val="00305C0E"/>
    <w:rsid w:val="00305E1B"/>
    <w:rsid w:val="00306321"/>
    <w:rsid w:val="003063D1"/>
    <w:rsid w:val="003068D8"/>
    <w:rsid w:val="00306F76"/>
    <w:rsid w:val="003070B5"/>
    <w:rsid w:val="003070EF"/>
    <w:rsid w:val="00307218"/>
    <w:rsid w:val="003074A1"/>
    <w:rsid w:val="00307537"/>
    <w:rsid w:val="003079A5"/>
    <w:rsid w:val="00307AD0"/>
    <w:rsid w:val="00307D03"/>
    <w:rsid w:val="003100DA"/>
    <w:rsid w:val="0031027B"/>
    <w:rsid w:val="003104F2"/>
    <w:rsid w:val="00310700"/>
    <w:rsid w:val="00310CDC"/>
    <w:rsid w:val="00311154"/>
    <w:rsid w:val="003112DC"/>
    <w:rsid w:val="0031138A"/>
    <w:rsid w:val="00311736"/>
    <w:rsid w:val="003119EA"/>
    <w:rsid w:val="00311ACB"/>
    <w:rsid w:val="00311AD7"/>
    <w:rsid w:val="00311D94"/>
    <w:rsid w:val="00311DCD"/>
    <w:rsid w:val="00312135"/>
    <w:rsid w:val="00312476"/>
    <w:rsid w:val="003127C7"/>
    <w:rsid w:val="003127FE"/>
    <w:rsid w:val="0031283D"/>
    <w:rsid w:val="003128C7"/>
    <w:rsid w:val="0031303D"/>
    <w:rsid w:val="003130C9"/>
    <w:rsid w:val="00313387"/>
    <w:rsid w:val="0031348B"/>
    <w:rsid w:val="00313674"/>
    <w:rsid w:val="00313686"/>
    <w:rsid w:val="003136B3"/>
    <w:rsid w:val="003139BA"/>
    <w:rsid w:val="00313B27"/>
    <w:rsid w:val="00313D9A"/>
    <w:rsid w:val="00313FAF"/>
    <w:rsid w:val="0031433F"/>
    <w:rsid w:val="003149A0"/>
    <w:rsid w:val="003155F0"/>
    <w:rsid w:val="00315613"/>
    <w:rsid w:val="00315909"/>
    <w:rsid w:val="00316231"/>
    <w:rsid w:val="0031664C"/>
    <w:rsid w:val="003166EF"/>
    <w:rsid w:val="00316A71"/>
    <w:rsid w:val="00316F80"/>
    <w:rsid w:val="003174DD"/>
    <w:rsid w:val="0031762B"/>
    <w:rsid w:val="0031769F"/>
    <w:rsid w:val="00317720"/>
    <w:rsid w:val="003177FD"/>
    <w:rsid w:val="00317D32"/>
    <w:rsid w:val="003200C0"/>
    <w:rsid w:val="00320115"/>
    <w:rsid w:val="00320481"/>
    <w:rsid w:val="00320AC2"/>
    <w:rsid w:val="00320B83"/>
    <w:rsid w:val="00320F0F"/>
    <w:rsid w:val="00320F79"/>
    <w:rsid w:val="00320FD6"/>
    <w:rsid w:val="003210A2"/>
    <w:rsid w:val="003212B2"/>
    <w:rsid w:val="00321609"/>
    <w:rsid w:val="00321A73"/>
    <w:rsid w:val="00321FE9"/>
    <w:rsid w:val="003222C7"/>
    <w:rsid w:val="0032250E"/>
    <w:rsid w:val="00322AE7"/>
    <w:rsid w:val="00322CDE"/>
    <w:rsid w:val="00322CFD"/>
    <w:rsid w:val="003231EC"/>
    <w:rsid w:val="003235BE"/>
    <w:rsid w:val="003236C7"/>
    <w:rsid w:val="00323E40"/>
    <w:rsid w:val="003241C0"/>
    <w:rsid w:val="00324876"/>
    <w:rsid w:val="00324BB8"/>
    <w:rsid w:val="00324C0B"/>
    <w:rsid w:val="0032503C"/>
    <w:rsid w:val="003255FE"/>
    <w:rsid w:val="0032569C"/>
    <w:rsid w:val="00325918"/>
    <w:rsid w:val="00325A56"/>
    <w:rsid w:val="00325B41"/>
    <w:rsid w:val="00325C2C"/>
    <w:rsid w:val="00325D80"/>
    <w:rsid w:val="00325DF4"/>
    <w:rsid w:val="00325E4C"/>
    <w:rsid w:val="003261A3"/>
    <w:rsid w:val="003263D3"/>
    <w:rsid w:val="00326408"/>
    <w:rsid w:val="003264BE"/>
    <w:rsid w:val="00326764"/>
    <w:rsid w:val="0032676C"/>
    <w:rsid w:val="00326B72"/>
    <w:rsid w:val="00326E7E"/>
    <w:rsid w:val="00327063"/>
    <w:rsid w:val="00327177"/>
    <w:rsid w:val="00327387"/>
    <w:rsid w:val="003279FD"/>
    <w:rsid w:val="00327A1E"/>
    <w:rsid w:val="00327AB1"/>
    <w:rsid w:val="00327AF3"/>
    <w:rsid w:val="00327B75"/>
    <w:rsid w:val="00327EED"/>
    <w:rsid w:val="00327FBA"/>
    <w:rsid w:val="003300FB"/>
    <w:rsid w:val="003301BD"/>
    <w:rsid w:val="00330555"/>
    <w:rsid w:val="003305B5"/>
    <w:rsid w:val="0033088B"/>
    <w:rsid w:val="00330A80"/>
    <w:rsid w:val="00330C10"/>
    <w:rsid w:val="00330DDC"/>
    <w:rsid w:val="00331280"/>
    <w:rsid w:val="003314D6"/>
    <w:rsid w:val="003314E8"/>
    <w:rsid w:val="00331576"/>
    <w:rsid w:val="00331714"/>
    <w:rsid w:val="0033175C"/>
    <w:rsid w:val="00331765"/>
    <w:rsid w:val="003318D9"/>
    <w:rsid w:val="003318DA"/>
    <w:rsid w:val="0033190D"/>
    <w:rsid w:val="00331D68"/>
    <w:rsid w:val="00331E15"/>
    <w:rsid w:val="00331F0A"/>
    <w:rsid w:val="003320E4"/>
    <w:rsid w:val="00332267"/>
    <w:rsid w:val="003326C5"/>
    <w:rsid w:val="003327BC"/>
    <w:rsid w:val="00332AAC"/>
    <w:rsid w:val="00332D4C"/>
    <w:rsid w:val="00333205"/>
    <w:rsid w:val="003338A1"/>
    <w:rsid w:val="00333F31"/>
    <w:rsid w:val="00333F8B"/>
    <w:rsid w:val="00334137"/>
    <w:rsid w:val="003343E8"/>
    <w:rsid w:val="003343F6"/>
    <w:rsid w:val="0033440C"/>
    <w:rsid w:val="00334415"/>
    <w:rsid w:val="0033444B"/>
    <w:rsid w:val="0033453C"/>
    <w:rsid w:val="00334A03"/>
    <w:rsid w:val="00335747"/>
    <w:rsid w:val="003357D7"/>
    <w:rsid w:val="00335A7E"/>
    <w:rsid w:val="003360C5"/>
    <w:rsid w:val="003368A9"/>
    <w:rsid w:val="00336A0C"/>
    <w:rsid w:val="00337005"/>
    <w:rsid w:val="003370B2"/>
    <w:rsid w:val="0033712D"/>
    <w:rsid w:val="003371BD"/>
    <w:rsid w:val="003371E2"/>
    <w:rsid w:val="003373BE"/>
    <w:rsid w:val="00337AA6"/>
    <w:rsid w:val="003400B3"/>
    <w:rsid w:val="00340197"/>
    <w:rsid w:val="00340249"/>
    <w:rsid w:val="003405C9"/>
    <w:rsid w:val="00340A7D"/>
    <w:rsid w:val="00340B4C"/>
    <w:rsid w:val="00341305"/>
    <w:rsid w:val="003414C4"/>
    <w:rsid w:val="00341623"/>
    <w:rsid w:val="00341B9D"/>
    <w:rsid w:val="00341F99"/>
    <w:rsid w:val="003422CD"/>
    <w:rsid w:val="00342337"/>
    <w:rsid w:val="00342D50"/>
    <w:rsid w:val="00342D91"/>
    <w:rsid w:val="00342E2F"/>
    <w:rsid w:val="00342ECE"/>
    <w:rsid w:val="00342F62"/>
    <w:rsid w:val="00343108"/>
    <w:rsid w:val="003435E3"/>
    <w:rsid w:val="003436CA"/>
    <w:rsid w:val="00343758"/>
    <w:rsid w:val="00343951"/>
    <w:rsid w:val="003439C5"/>
    <w:rsid w:val="00343A6E"/>
    <w:rsid w:val="00343AB3"/>
    <w:rsid w:val="00343B77"/>
    <w:rsid w:val="00343D78"/>
    <w:rsid w:val="003441F5"/>
    <w:rsid w:val="00344325"/>
    <w:rsid w:val="003443F2"/>
    <w:rsid w:val="00344612"/>
    <w:rsid w:val="00344645"/>
    <w:rsid w:val="003447A8"/>
    <w:rsid w:val="0034485D"/>
    <w:rsid w:val="00344981"/>
    <w:rsid w:val="00344AB1"/>
    <w:rsid w:val="00344CA4"/>
    <w:rsid w:val="00344CF8"/>
    <w:rsid w:val="00344D49"/>
    <w:rsid w:val="0034539E"/>
    <w:rsid w:val="003453FB"/>
    <w:rsid w:val="00345D62"/>
    <w:rsid w:val="00345E38"/>
    <w:rsid w:val="00345F22"/>
    <w:rsid w:val="0034600D"/>
    <w:rsid w:val="00346131"/>
    <w:rsid w:val="00346290"/>
    <w:rsid w:val="003464E2"/>
    <w:rsid w:val="00346645"/>
    <w:rsid w:val="00346750"/>
    <w:rsid w:val="003467D8"/>
    <w:rsid w:val="00346CDB"/>
    <w:rsid w:val="0034715F"/>
    <w:rsid w:val="0034719D"/>
    <w:rsid w:val="00347248"/>
    <w:rsid w:val="003472E8"/>
    <w:rsid w:val="003475B3"/>
    <w:rsid w:val="003476FA"/>
    <w:rsid w:val="00347B3A"/>
    <w:rsid w:val="00347C0D"/>
    <w:rsid w:val="0035020D"/>
    <w:rsid w:val="00350344"/>
    <w:rsid w:val="00350527"/>
    <w:rsid w:val="0035053B"/>
    <w:rsid w:val="0035054C"/>
    <w:rsid w:val="00350793"/>
    <w:rsid w:val="003509FB"/>
    <w:rsid w:val="00350AE9"/>
    <w:rsid w:val="00350B57"/>
    <w:rsid w:val="00351485"/>
    <w:rsid w:val="003514DF"/>
    <w:rsid w:val="003515F7"/>
    <w:rsid w:val="00351A9D"/>
    <w:rsid w:val="00351AF1"/>
    <w:rsid w:val="00351AF3"/>
    <w:rsid w:val="00351CA1"/>
    <w:rsid w:val="0035201F"/>
    <w:rsid w:val="003520C5"/>
    <w:rsid w:val="003521EB"/>
    <w:rsid w:val="00352309"/>
    <w:rsid w:val="0035255E"/>
    <w:rsid w:val="00352758"/>
    <w:rsid w:val="0035289D"/>
    <w:rsid w:val="00353884"/>
    <w:rsid w:val="00353B57"/>
    <w:rsid w:val="00353C9E"/>
    <w:rsid w:val="00353E23"/>
    <w:rsid w:val="0035422E"/>
    <w:rsid w:val="00354791"/>
    <w:rsid w:val="00354A7A"/>
    <w:rsid w:val="00354C1F"/>
    <w:rsid w:val="00354E18"/>
    <w:rsid w:val="00354F59"/>
    <w:rsid w:val="00354FDF"/>
    <w:rsid w:val="00355170"/>
    <w:rsid w:val="00355249"/>
    <w:rsid w:val="00355531"/>
    <w:rsid w:val="003558DC"/>
    <w:rsid w:val="00355A93"/>
    <w:rsid w:val="00355AF8"/>
    <w:rsid w:val="00355B01"/>
    <w:rsid w:val="00355C00"/>
    <w:rsid w:val="00356167"/>
    <w:rsid w:val="0035621A"/>
    <w:rsid w:val="003562B2"/>
    <w:rsid w:val="003562FD"/>
    <w:rsid w:val="003564CD"/>
    <w:rsid w:val="003565AC"/>
    <w:rsid w:val="00356945"/>
    <w:rsid w:val="00356DCE"/>
    <w:rsid w:val="00357095"/>
    <w:rsid w:val="003570C3"/>
    <w:rsid w:val="003571C1"/>
    <w:rsid w:val="0035751B"/>
    <w:rsid w:val="00357709"/>
    <w:rsid w:val="0035794D"/>
    <w:rsid w:val="00357978"/>
    <w:rsid w:val="003579D6"/>
    <w:rsid w:val="003579EC"/>
    <w:rsid w:val="00357A4D"/>
    <w:rsid w:val="00357C82"/>
    <w:rsid w:val="00357E49"/>
    <w:rsid w:val="0036006E"/>
    <w:rsid w:val="003600BB"/>
    <w:rsid w:val="003602CF"/>
    <w:rsid w:val="00360783"/>
    <w:rsid w:val="0036078A"/>
    <w:rsid w:val="00360D3B"/>
    <w:rsid w:val="00361577"/>
    <w:rsid w:val="00361943"/>
    <w:rsid w:val="00361A1E"/>
    <w:rsid w:val="00361CF3"/>
    <w:rsid w:val="00361D9D"/>
    <w:rsid w:val="003620EC"/>
    <w:rsid w:val="0036223D"/>
    <w:rsid w:val="0036232A"/>
    <w:rsid w:val="003627CF"/>
    <w:rsid w:val="0036298D"/>
    <w:rsid w:val="00362A87"/>
    <w:rsid w:val="00362B61"/>
    <w:rsid w:val="00362C2E"/>
    <w:rsid w:val="00362C7D"/>
    <w:rsid w:val="00363069"/>
    <w:rsid w:val="00363210"/>
    <w:rsid w:val="00363DAB"/>
    <w:rsid w:val="003641A6"/>
    <w:rsid w:val="003641C7"/>
    <w:rsid w:val="00364540"/>
    <w:rsid w:val="00364883"/>
    <w:rsid w:val="003649FA"/>
    <w:rsid w:val="00364B5E"/>
    <w:rsid w:val="00364CDB"/>
    <w:rsid w:val="00364E76"/>
    <w:rsid w:val="003650CB"/>
    <w:rsid w:val="0036556C"/>
    <w:rsid w:val="00365886"/>
    <w:rsid w:val="0036596B"/>
    <w:rsid w:val="00365C37"/>
    <w:rsid w:val="00365CC1"/>
    <w:rsid w:val="00365D69"/>
    <w:rsid w:val="003661EE"/>
    <w:rsid w:val="00366511"/>
    <w:rsid w:val="003665C4"/>
    <w:rsid w:val="003667C3"/>
    <w:rsid w:val="00367180"/>
    <w:rsid w:val="003671F0"/>
    <w:rsid w:val="00367290"/>
    <w:rsid w:val="003700C4"/>
    <w:rsid w:val="00370583"/>
    <w:rsid w:val="00370821"/>
    <w:rsid w:val="003709A4"/>
    <w:rsid w:val="00370A6C"/>
    <w:rsid w:val="00370AB2"/>
    <w:rsid w:val="00370B0C"/>
    <w:rsid w:val="00370CA1"/>
    <w:rsid w:val="00370CE2"/>
    <w:rsid w:val="00370D1E"/>
    <w:rsid w:val="00370E6D"/>
    <w:rsid w:val="00370F42"/>
    <w:rsid w:val="00371035"/>
    <w:rsid w:val="00371415"/>
    <w:rsid w:val="0037151C"/>
    <w:rsid w:val="003717FB"/>
    <w:rsid w:val="0037185C"/>
    <w:rsid w:val="00371FF0"/>
    <w:rsid w:val="00372090"/>
    <w:rsid w:val="00372460"/>
    <w:rsid w:val="003725FB"/>
    <w:rsid w:val="0037267C"/>
    <w:rsid w:val="00372B3C"/>
    <w:rsid w:val="00372C38"/>
    <w:rsid w:val="00372D66"/>
    <w:rsid w:val="0037302B"/>
    <w:rsid w:val="003731C9"/>
    <w:rsid w:val="00373C2A"/>
    <w:rsid w:val="00373DD2"/>
    <w:rsid w:val="00373E8D"/>
    <w:rsid w:val="00373EC4"/>
    <w:rsid w:val="00373F91"/>
    <w:rsid w:val="003742F7"/>
    <w:rsid w:val="0037431B"/>
    <w:rsid w:val="00374367"/>
    <w:rsid w:val="0037465E"/>
    <w:rsid w:val="003746BA"/>
    <w:rsid w:val="00374FFD"/>
    <w:rsid w:val="0037583E"/>
    <w:rsid w:val="0037589A"/>
    <w:rsid w:val="00375A19"/>
    <w:rsid w:val="00375BF1"/>
    <w:rsid w:val="00375FFF"/>
    <w:rsid w:val="0037601A"/>
    <w:rsid w:val="0037654A"/>
    <w:rsid w:val="0037676D"/>
    <w:rsid w:val="003768DE"/>
    <w:rsid w:val="00376A08"/>
    <w:rsid w:val="00376BBF"/>
    <w:rsid w:val="00376D64"/>
    <w:rsid w:val="00376DFF"/>
    <w:rsid w:val="00376E78"/>
    <w:rsid w:val="00377140"/>
    <w:rsid w:val="003777D5"/>
    <w:rsid w:val="003778E3"/>
    <w:rsid w:val="00377A51"/>
    <w:rsid w:val="00377F72"/>
    <w:rsid w:val="00380226"/>
    <w:rsid w:val="00380272"/>
    <w:rsid w:val="003803DC"/>
    <w:rsid w:val="00380571"/>
    <w:rsid w:val="00380FF0"/>
    <w:rsid w:val="003814A2"/>
    <w:rsid w:val="0038176E"/>
    <w:rsid w:val="0038184E"/>
    <w:rsid w:val="00381CAB"/>
    <w:rsid w:val="00381DA3"/>
    <w:rsid w:val="00382110"/>
    <w:rsid w:val="003824E8"/>
    <w:rsid w:val="00382A9D"/>
    <w:rsid w:val="00382ED9"/>
    <w:rsid w:val="00382F75"/>
    <w:rsid w:val="00383057"/>
    <w:rsid w:val="00383203"/>
    <w:rsid w:val="003832DB"/>
    <w:rsid w:val="00383423"/>
    <w:rsid w:val="00383669"/>
    <w:rsid w:val="00383ACC"/>
    <w:rsid w:val="00383E1D"/>
    <w:rsid w:val="003840FB"/>
    <w:rsid w:val="003845D1"/>
    <w:rsid w:val="00384846"/>
    <w:rsid w:val="003849FE"/>
    <w:rsid w:val="00384AD9"/>
    <w:rsid w:val="00384F1B"/>
    <w:rsid w:val="00384F8B"/>
    <w:rsid w:val="003850F7"/>
    <w:rsid w:val="0038510B"/>
    <w:rsid w:val="00385128"/>
    <w:rsid w:val="0038525A"/>
    <w:rsid w:val="00385304"/>
    <w:rsid w:val="003858E7"/>
    <w:rsid w:val="00385C1B"/>
    <w:rsid w:val="00385D14"/>
    <w:rsid w:val="00386070"/>
    <w:rsid w:val="003865E1"/>
    <w:rsid w:val="0038679A"/>
    <w:rsid w:val="00386831"/>
    <w:rsid w:val="00386892"/>
    <w:rsid w:val="00386918"/>
    <w:rsid w:val="00386933"/>
    <w:rsid w:val="00386B6B"/>
    <w:rsid w:val="00386C02"/>
    <w:rsid w:val="00386CF1"/>
    <w:rsid w:val="00386F07"/>
    <w:rsid w:val="00386F1F"/>
    <w:rsid w:val="00386F84"/>
    <w:rsid w:val="0038766E"/>
    <w:rsid w:val="003876FB"/>
    <w:rsid w:val="003877B8"/>
    <w:rsid w:val="0038795A"/>
    <w:rsid w:val="00387A71"/>
    <w:rsid w:val="00387C6F"/>
    <w:rsid w:val="003900B4"/>
    <w:rsid w:val="0039073A"/>
    <w:rsid w:val="003909D6"/>
    <w:rsid w:val="00390F8C"/>
    <w:rsid w:val="00390FBF"/>
    <w:rsid w:val="00391052"/>
    <w:rsid w:val="0039128D"/>
    <w:rsid w:val="0039207C"/>
    <w:rsid w:val="00392144"/>
    <w:rsid w:val="0039256B"/>
    <w:rsid w:val="00392638"/>
    <w:rsid w:val="00392993"/>
    <w:rsid w:val="00392C54"/>
    <w:rsid w:val="0039310D"/>
    <w:rsid w:val="0039312F"/>
    <w:rsid w:val="003933A3"/>
    <w:rsid w:val="003935E7"/>
    <w:rsid w:val="00393B7C"/>
    <w:rsid w:val="00393BC8"/>
    <w:rsid w:val="00393D2B"/>
    <w:rsid w:val="00393D99"/>
    <w:rsid w:val="00393DCF"/>
    <w:rsid w:val="00393FE7"/>
    <w:rsid w:val="003940E1"/>
    <w:rsid w:val="00394689"/>
    <w:rsid w:val="00394C1D"/>
    <w:rsid w:val="00394FA8"/>
    <w:rsid w:val="0039515B"/>
    <w:rsid w:val="0039526D"/>
    <w:rsid w:val="00395314"/>
    <w:rsid w:val="00395345"/>
    <w:rsid w:val="00395590"/>
    <w:rsid w:val="003955E7"/>
    <w:rsid w:val="0039561F"/>
    <w:rsid w:val="0039563B"/>
    <w:rsid w:val="00395C87"/>
    <w:rsid w:val="00395CB0"/>
    <w:rsid w:val="00395EAC"/>
    <w:rsid w:val="00396173"/>
    <w:rsid w:val="0039654E"/>
    <w:rsid w:val="0039664C"/>
    <w:rsid w:val="003966DE"/>
    <w:rsid w:val="00396840"/>
    <w:rsid w:val="00396CA9"/>
    <w:rsid w:val="00396CF1"/>
    <w:rsid w:val="00396D8B"/>
    <w:rsid w:val="00397069"/>
    <w:rsid w:val="003971DD"/>
    <w:rsid w:val="00397385"/>
    <w:rsid w:val="003974F4"/>
    <w:rsid w:val="00397654"/>
    <w:rsid w:val="003977EA"/>
    <w:rsid w:val="00397B7D"/>
    <w:rsid w:val="00397BE1"/>
    <w:rsid w:val="00397C36"/>
    <w:rsid w:val="003A0084"/>
    <w:rsid w:val="003A0BC8"/>
    <w:rsid w:val="003A0E59"/>
    <w:rsid w:val="003A1212"/>
    <w:rsid w:val="003A12E3"/>
    <w:rsid w:val="003A1409"/>
    <w:rsid w:val="003A1457"/>
    <w:rsid w:val="003A1680"/>
    <w:rsid w:val="003A1998"/>
    <w:rsid w:val="003A1CE1"/>
    <w:rsid w:val="003A1F59"/>
    <w:rsid w:val="003A221C"/>
    <w:rsid w:val="003A229E"/>
    <w:rsid w:val="003A23AE"/>
    <w:rsid w:val="003A2686"/>
    <w:rsid w:val="003A275D"/>
    <w:rsid w:val="003A289B"/>
    <w:rsid w:val="003A2D21"/>
    <w:rsid w:val="003A31A1"/>
    <w:rsid w:val="003A31B5"/>
    <w:rsid w:val="003A333E"/>
    <w:rsid w:val="003A35CD"/>
    <w:rsid w:val="003A3643"/>
    <w:rsid w:val="003A368B"/>
    <w:rsid w:val="003A3B82"/>
    <w:rsid w:val="003A3C60"/>
    <w:rsid w:val="003A4194"/>
    <w:rsid w:val="003A42FB"/>
    <w:rsid w:val="003A4348"/>
    <w:rsid w:val="003A43C8"/>
    <w:rsid w:val="003A4644"/>
    <w:rsid w:val="003A483F"/>
    <w:rsid w:val="003A4A73"/>
    <w:rsid w:val="003A4D66"/>
    <w:rsid w:val="003A5868"/>
    <w:rsid w:val="003A586E"/>
    <w:rsid w:val="003A5CAC"/>
    <w:rsid w:val="003A5E55"/>
    <w:rsid w:val="003A60F8"/>
    <w:rsid w:val="003A62AE"/>
    <w:rsid w:val="003A6356"/>
    <w:rsid w:val="003A6776"/>
    <w:rsid w:val="003A6801"/>
    <w:rsid w:val="003A689C"/>
    <w:rsid w:val="003A696B"/>
    <w:rsid w:val="003A69E4"/>
    <w:rsid w:val="003A6A31"/>
    <w:rsid w:val="003A6B1B"/>
    <w:rsid w:val="003A6DBB"/>
    <w:rsid w:val="003A6E5D"/>
    <w:rsid w:val="003A7085"/>
    <w:rsid w:val="003A71C1"/>
    <w:rsid w:val="003A7476"/>
    <w:rsid w:val="003A7850"/>
    <w:rsid w:val="003A7B49"/>
    <w:rsid w:val="003A7C23"/>
    <w:rsid w:val="003A7CC7"/>
    <w:rsid w:val="003A7DB8"/>
    <w:rsid w:val="003B018F"/>
    <w:rsid w:val="003B01F8"/>
    <w:rsid w:val="003B0203"/>
    <w:rsid w:val="003B0401"/>
    <w:rsid w:val="003B09AD"/>
    <w:rsid w:val="003B1064"/>
    <w:rsid w:val="003B107C"/>
    <w:rsid w:val="003B149E"/>
    <w:rsid w:val="003B1665"/>
    <w:rsid w:val="003B16A6"/>
    <w:rsid w:val="003B16E8"/>
    <w:rsid w:val="003B184B"/>
    <w:rsid w:val="003B1A03"/>
    <w:rsid w:val="003B1A75"/>
    <w:rsid w:val="003B1E23"/>
    <w:rsid w:val="003B259B"/>
    <w:rsid w:val="003B2896"/>
    <w:rsid w:val="003B2A1E"/>
    <w:rsid w:val="003B2C66"/>
    <w:rsid w:val="003B2FE7"/>
    <w:rsid w:val="003B32C7"/>
    <w:rsid w:val="003B3314"/>
    <w:rsid w:val="003B354A"/>
    <w:rsid w:val="003B380F"/>
    <w:rsid w:val="003B382A"/>
    <w:rsid w:val="003B3914"/>
    <w:rsid w:val="003B395F"/>
    <w:rsid w:val="003B398B"/>
    <w:rsid w:val="003B3CE3"/>
    <w:rsid w:val="003B3D3D"/>
    <w:rsid w:val="003B42B8"/>
    <w:rsid w:val="003B439C"/>
    <w:rsid w:val="003B43CE"/>
    <w:rsid w:val="003B45CF"/>
    <w:rsid w:val="003B4623"/>
    <w:rsid w:val="003B475F"/>
    <w:rsid w:val="003B4920"/>
    <w:rsid w:val="003B4E93"/>
    <w:rsid w:val="003B4FDF"/>
    <w:rsid w:val="003B5025"/>
    <w:rsid w:val="003B52F7"/>
    <w:rsid w:val="003B5913"/>
    <w:rsid w:val="003B5B63"/>
    <w:rsid w:val="003B5E06"/>
    <w:rsid w:val="003B6017"/>
    <w:rsid w:val="003B612B"/>
    <w:rsid w:val="003B6473"/>
    <w:rsid w:val="003B6F8D"/>
    <w:rsid w:val="003B6FC5"/>
    <w:rsid w:val="003B6FF8"/>
    <w:rsid w:val="003B7120"/>
    <w:rsid w:val="003B7562"/>
    <w:rsid w:val="003B76A7"/>
    <w:rsid w:val="003B7991"/>
    <w:rsid w:val="003B7EDF"/>
    <w:rsid w:val="003B7FC7"/>
    <w:rsid w:val="003C0726"/>
    <w:rsid w:val="003C0893"/>
    <w:rsid w:val="003C08F6"/>
    <w:rsid w:val="003C09C2"/>
    <w:rsid w:val="003C0B7F"/>
    <w:rsid w:val="003C0EC4"/>
    <w:rsid w:val="003C1306"/>
    <w:rsid w:val="003C14DC"/>
    <w:rsid w:val="003C1D81"/>
    <w:rsid w:val="003C1D8E"/>
    <w:rsid w:val="003C1E5D"/>
    <w:rsid w:val="003C22E7"/>
    <w:rsid w:val="003C2620"/>
    <w:rsid w:val="003C270D"/>
    <w:rsid w:val="003C273F"/>
    <w:rsid w:val="003C29CA"/>
    <w:rsid w:val="003C2A13"/>
    <w:rsid w:val="003C2B24"/>
    <w:rsid w:val="003C2CC3"/>
    <w:rsid w:val="003C307E"/>
    <w:rsid w:val="003C31B3"/>
    <w:rsid w:val="003C336E"/>
    <w:rsid w:val="003C3C5D"/>
    <w:rsid w:val="003C3D84"/>
    <w:rsid w:val="003C3E76"/>
    <w:rsid w:val="003C3E99"/>
    <w:rsid w:val="003C3F89"/>
    <w:rsid w:val="003C41CB"/>
    <w:rsid w:val="003C4398"/>
    <w:rsid w:val="003C43CD"/>
    <w:rsid w:val="003C501E"/>
    <w:rsid w:val="003C5A19"/>
    <w:rsid w:val="003C5B07"/>
    <w:rsid w:val="003C5CC4"/>
    <w:rsid w:val="003C5E2A"/>
    <w:rsid w:val="003C6296"/>
    <w:rsid w:val="003C64ED"/>
    <w:rsid w:val="003C6597"/>
    <w:rsid w:val="003C6618"/>
    <w:rsid w:val="003C6630"/>
    <w:rsid w:val="003C69CE"/>
    <w:rsid w:val="003C6AE1"/>
    <w:rsid w:val="003C6E9A"/>
    <w:rsid w:val="003C707B"/>
    <w:rsid w:val="003C73C6"/>
    <w:rsid w:val="003C7ACE"/>
    <w:rsid w:val="003C7D92"/>
    <w:rsid w:val="003C7EFF"/>
    <w:rsid w:val="003C7F23"/>
    <w:rsid w:val="003C7FD8"/>
    <w:rsid w:val="003D0337"/>
    <w:rsid w:val="003D0341"/>
    <w:rsid w:val="003D04EA"/>
    <w:rsid w:val="003D0F8D"/>
    <w:rsid w:val="003D0F96"/>
    <w:rsid w:val="003D13CF"/>
    <w:rsid w:val="003D1881"/>
    <w:rsid w:val="003D207C"/>
    <w:rsid w:val="003D299F"/>
    <w:rsid w:val="003D2AD4"/>
    <w:rsid w:val="003D2B54"/>
    <w:rsid w:val="003D2BBE"/>
    <w:rsid w:val="003D3066"/>
    <w:rsid w:val="003D3226"/>
    <w:rsid w:val="003D32C1"/>
    <w:rsid w:val="003D33B2"/>
    <w:rsid w:val="003D350B"/>
    <w:rsid w:val="003D38B8"/>
    <w:rsid w:val="003D395F"/>
    <w:rsid w:val="003D40AB"/>
    <w:rsid w:val="003D42E8"/>
    <w:rsid w:val="003D454B"/>
    <w:rsid w:val="003D48A5"/>
    <w:rsid w:val="003D48D0"/>
    <w:rsid w:val="003D4ABF"/>
    <w:rsid w:val="003D4D46"/>
    <w:rsid w:val="003D51C3"/>
    <w:rsid w:val="003D523A"/>
    <w:rsid w:val="003D5466"/>
    <w:rsid w:val="003D54FC"/>
    <w:rsid w:val="003D5716"/>
    <w:rsid w:val="003D58BD"/>
    <w:rsid w:val="003D599C"/>
    <w:rsid w:val="003D5A59"/>
    <w:rsid w:val="003D5FA8"/>
    <w:rsid w:val="003D606D"/>
    <w:rsid w:val="003D60F5"/>
    <w:rsid w:val="003D6507"/>
    <w:rsid w:val="003D6801"/>
    <w:rsid w:val="003D6892"/>
    <w:rsid w:val="003D68E7"/>
    <w:rsid w:val="003D6D63"/>
    <w:rsid w:val="003D6F7C"/>
    <w:rsid w:val="003D6FCE"/>
    <w:rsid w:val="003D79D4"/>
    <w:rsid w:val="003E0237"/>
    <w:rsid w:val="003E04B1"/>
    <w:rsid w:val="003E0761"/>
    <w:rsid w:val="003E0971"/>
    <w:rsid w:val="003E0AFA"/>
    <w:rsid w:val="003E0D21"/>
    <w:rsid w:val="003E0F36"/>
    <w:rsid w:val="003E0FD7"/>
    <w:rsid w:val="003E1207"/>
    <w:rsid w:val="003E1251"/>
    <w:rsid w:val="003E1311"/>
    <w:rsid w:val="003E1726"/>
    <w:rsid w:val="003E182F"/>
    <w:rsid w:val="003E1A1F"/>
    <w:rsid w:val="003E1A2E"/>
    <w:rsid w:val="003E1AB2"/>
    <w:rsid w:val="003E20CE"/>
    <w:rsid w:val="003E2199"/>
    <w:rsid w:val="003E23BA"/>
    <w:rsid w:val="003E2841"/>
    <w:rsid w:val="003E2D46"/>
    <w:rsid w:val="003E2E90"/>
    <w:rsid w:val="003E30AD"/>
    <w:rsid w:val="003E3347"/>
    <w:rsid w:val="003E3395"/>
    <w:rsid w:val="003E33C8"/>
    <w:rsid w:val="003E35D3"/>
    <w:rsid w:val="003E370D"/>
    <w:rsid w:val="003E38ED"/>
    <w:rsid w:val="003E3AD4"/>
    <w:rsid w:val="003E3AE4"/>
    <w:rsid w:val="003E3B2F"/>
    <w:rsid w:val="003E4034"/>
    <w:rsid w:val="003E4562"/>
    <w:rsid w:val="003E4A6A"/>
    <w:rsid w:val="003E4AFA"/>
    <w:rsid w:val="003E4B6F"/>
    <w:rsid w:val="003E4F84"/>
    <w:rsid w:val="003E519B"/>
    <w:rsid w:val="003E58F4"/>
    <w:rsid w:val="003E5A1C"/>
    <w:rsid w:val="003E5A5A"/>
    <w:rsid w:val="003E60C8"/>
    <w:rsid w:val="003E6158"/>
    <w:rsid w:val="003E6273"/>
    <w:rsid w:val="003E6330"/>
    <w:rsid w:val="003E64B6"/>
    <w:rsid w:val="003E6533"/>
    <w:rsid w:val="003E6C78"/>
    <w:rsid w:val="003E6E4E"/>
    <w:rsid w:val="003E6F3C"/>
    <w:rsid w:val="003E72B6"/>
    <w:rsid w:val="003E7460"/>
    <w:rsid w:val="003E75A4"/>
    <w:rsid w:val="003E77DA"/>
    <w:rsid w:val="003E79A6"/>
    <w:rsid w:val="003E7E2A"/>
    <w:rsid w:val="003E7F8E"/>
    <w:rsid w:val="003F013E"/>
    <w:rsid w:val="003F0357"/>
    <w:rsid w:val="003F0360"/>
    <w:rsid w:val="003F0464"/>
    <w:rsid w:val="003F0853"/>
    <w:rsid w:val="003F0B36"/>
    <w:rsid w:val="003F0C61"/>
    <w:rsid w:val="003F1085"/>
    <w:rsid w:val="003F1D91"/>
    <w:rsid w:val="003F20B0"/>
    <w:rsid w:val="003F222E"/>
    <w:rsid w:val="003F227F"/>
    <w:rsid w:val="003F2413"/>
    <w:rsid w:val="003F24B6"/>
    <w:rsid w:val="003F25EA"/>
    <w:rsid w:val="003F2819"/>
    <w:rsid w:val="003F281E"/>
    <w:rsid w:val="003F2BDF"/>
    <w:rsid w:val="003F2C5E"/>
    <w:rsid w:val="003F301C"/>
    <w:rsid w:val="003F30E8"/>
    <w:rsid w:val="003F3475"/>
    <w:rsid w:val="003F358E"/>
    <w:rsid w:val="003F36EF"/>
    <w:rsid w:val="003F3918"/>
    <w:rsid w:val="003F3932"/>
    <w:rsid w:val="003F3DE9"/>
    <w:rsid w:val="003F43A4"/>
    <w:rsid w:val="003F4513"/>
    <w:rsid w:val="003F4760"/>
    <w:rsid w:val="003F4878"/>
    <w:rsid w:val="003F4DA1"/>
    <w:rsid w:val="003F5423"/>
    <w:rsid w:val="003F5613"/>
    <w:rsid w:val="003F5831"/>
    <w:rsid w:val="003F5AC6"/>
    <w:rsid w:val="003F5C54"/>
    <w:rsid w:val="003F608A"/>
    <w:rsid w:val="003F610F"/>
    <w:rsid w:val="003F63F0"/>
    <w:rsid w:val="003F6409"/>
    <w:rsid w:val="003F64BF"/>
    <w:rsid w:val="003F66C6"/>
    <w:rsid w:val="003F69DC"/>
    <w:rsid w:val="003F6BB9"/>
    <w:rsid w:val="003F6D72"/>
    <w:rsid w:val="003F6F6C"/>
    <w:rsid w:val="003F6F9D"/>
    <w:rsid w:val="003F7213"/>
    <w:rsid w:val="003F746E"/>
    <w:rsid w:val="003F7557"/>
    <w:rsid w:val="003F777B"/>
    <w:rsid w:val="003F7A57"/>
    <w:rsid w:val="003F7C32"/>
    <w:rsid w:val="003F7CCE"/>
    <w:rsid w:val="00400353"/>
    <w:rsid w:val="0040059C"/>
    <w:rsid w:val="004005AD"/>
    <w:rsid w:val="004005AE"/>
    <w:rsid w:val="004007E0"/>
    <w:rsid w:val="00400A50"/>
    <w:rsid w:val="00400D7D"/>
    <w:rsid w:val="00400E06"/>
    <w:rsid w:val="00401123"/>
    <w:rsid w:val="00401470"/>
    <w:rsid w:val="004016F1"/>
    <w:rsid w:val="00401758"/>
    <w:rsid w:val="00401873"/>
    <w:rsid w:val="00401976"/>
    <w:rsid w:val="00401AD7"/>
    <w:rsid w:val="00401E6A"/>
    <w:rsid w:val="004023E3"/>
    <w:rsid w:val="0040248D"/>
    <w:rsid w:val="004028E6"/>
    <w:rsid w:val="00402963"/>
    <w:rsid w:val="0040328B"/>
    <w:rsid w:val="004039DD"/>
    <w:rsid w:val="00403A3C"/>
    <w:rsid w:val="00403B6C"/>
    <w:rsid w:val="00403CC0"/>
    <w:rsid w:val="00403F76"/>
    <w:rsid w:val="00403F95"/>
    <w:rsid w:val="00404018"/>
    <w:rsid w:val="004040C3"/>
    <w:rsid w:val="004043F1"/>
    <w:rsid w:val="00404809"/>
    <w:rsid w:val="00404E28"/>
    <w:rsid w:val="00404FAD"/>
    <w:rsid w:val="00405A80"/>
    <w:rsid w:val="00405B1F"/>
    <w:rsid w:val="00406622"/>
    <w:rsid w:val="0040685B"/>
    <w:rsid w:val="00406865"/>
    <w:rsid w:val="0040686C"/>
    <w:rsid w:val="004069C1"/>
    <w:rsid w:val="00406E0F"/>
    <w:rsid w:val="004079BF"/>
    <w:rsid w:val="00407A6F"/>
    <w:rsid w:val="00407AB8"/>
    <w:rsid w:val="00407B85"/>
    <w:rsid w:val="00407CBA"/>
    <w:rsid w:val="00407D46"/>
    <w:rsid w:val="00407D88"/>
    <w:rsid w:val="00407F11"/>
    <w:rsid w:val="0041025F"/>
    <w:rsid w:val="00410683"/>
    <w:rsid w:val="00410A5D"/>
    <w:rsid w:val="00410ABE"/>
    <w:rsid w:val="00410F8C"/>
    <w:rsid w:val="00410FA3"/>
    <w:rsid w:val="00410FFD"/>
    <w:rsid w:val="0041118D"/>
    <w:rsid w:val="004111FC"/>
    <w:rsid w:val="00411AAE"/>
    <w:rsid w:val="00411D0D"/>
    <w:rsid w:val="00412555"/>
    <w:rsid w:val="00412811"/>
    <w:rsid w:val="00412D82"/>
    <w:rsid w:val="00412FD7"/>
    <w:rsid w:val="0041300D"/>
    <w:rsid w:val="00413560"/>
    <w:rsid w:val="00413BE9"/>
    <w:rsid w:val="00413C18"/>
    <w:rsid w:val="00413C34"/>
    <w:rsid w:val="0041401C"/>
    <w:rsid w:val="004146AC"/>
    <w:rsid w:val="004147CA"/>
    <w:rsid w:val="00414949"/>
    <w:rsid w:val="00414DCD"/>
    <w:rsid w:val="00414E61"/>
    <w:rsid w:val="00414E8B"/>
    <w:rsid w:val="0041543E"/>
    <w:rsid w:val="0041544C"/>
    <w:rsid w:val="004155EC"/>
    <w:rsid w:val="00415893"/>
    <w:rsid w:val="004158FC"/>
    <w:rsid w:val="00415A68"/>
    <w:rsid w:val="00415B34"/>
    <w:rsid w:val="00415DDC"/>
    <w:rsid w:val="00415DFC"/>
    <w:rsid w:val="00415E6C"/>
    <w:rsid w:val="0041629E"/>
    <w:rsid w:val="00416552"/>
    <w:rsid w:val="004167DC"/>
    <w:rsid w:val="004168F7"/>
    <w:rsid w:val="00416E7E"/>
    <w:rsid w:val="00416FBB"/>
    <w:rsid w:val="00417271"/>
    <w:rsid w:val="004175EE"/>
    <w:rsid w:val="00417A66"/>
    <w:rsid w:val="00420025"/>
    <w:rsid w:val="0042013D"/>
    <w:rsid w:val="00420509"/>
    <w:rsid w:val="00420A0D"/>
    <w:rsid w:val="0042106A"/>
    <w:rsid w:val="00421122"/>
    <w:rsid w:val="00421212"/>
    <w:rsid w:val="0042131E"/>
    <w:rsid w:val="004215F5"/>
    <w:rsid w:val="0042176F"/>
    <w:rsid w:val="004218BA"/>
    <w:rsid w:val="00421AB9"/>
    <w:rsid w:val="00421D17"/>
    <w:rsid w:val="00421FD4"/>
    <w:rsid w:val="0042266B"/>
    <w:rsid w:val="004227BC"/>
    <w:rsid w:val="0042286A"/>
    <w:rsid w:val="0042289C"/>
    <w:rsid w:val="00423030"/>
    <w:rsid w:val="0042318E"/>
    <w:rsid w:val="004233C6"/>
    <w:rsid w:val="00423B95"/>
    <w:rsid w:val="00424218"/>
    <w:rsid w:val="0042433D"/>
    <w:rsid w:val="0042456A"/>
    <w:rsid w:val="00424863"/>
    <w:rsid w:val="00424B91"/>
    <w:rsid w:val="00424BA5"/>
    <w:rsid w:val="0042547C"/>
    <w:rsid w:val="0042566F"/>
    <w:rsid w:val="004257DA"/>
    <w:rsid w:val="00425F52"/>
    <w:rsid w:val="00426614"/>
    <w:rsid w:val="00426B69"/>
    <w:rsid w:val="00426B7C"/>
    <w:rsid w:val="00426BE2"/>
    <w:rsid w:val="00426D7D"/>
    <w:rsid w:val="00427074"/>
    <w:rsid w:val="00427B99"/>
    <w:rsid w:val="00427EE0"/>
    <w:rsid w:val="00430072"/>
    <w:rsid w:val="00430306"/>
    <w:rsid w:val="00430454"/>
    <w:rsid w:val="0043054A"/>
    <w:rsid w:val="004307BA"/>
    <w:rsid w:val="004308F3"/>
    <w:rsid w:val="00430F81"/>
    <w:rsid w:val="0043119C"/>
    <w:rsid w:val="004313B7"/>
    <w:rsid w:val="00431E1A"/>
    <w:rsid w:val="00431E3A"/>
    <w:rsid w:val="00431EB0"/>
    <w:rsid w:val="00431F58"/>
    <w:rsid w:val="004320CD"/>
    <w:rsid w:val="0043231D"/>
    <w:rsid w:val="00432972"/>
    <w:rsid w:val="00432A98"/>
    <w:rsid w:val="0043306D"/>
    <w:rsid w:val="00433196"/>
    <w:rsid w:val="00433268"/>
    <w:rsid w:val="00433292"/>
    <w:rsid w:val="004338E1"/>
    <w:rsid w:val="00433B31"/>
    <w:rsid w:val="00433D1E"/>
    <w:rsid w:val="00433E62"/>
    <w:rsid w:val="0043405A"/>
    <w:rsid w:val="004342CE"/>
    <w:rsid w:val="00434436"/>
    <w:rsid w:val="00434977"/>
    <w:rsid w:val="004349F0"/>
    <w:rsid w:val="00434DAC"/>
    <w:rsid w:val="00434E72"/>
    <w:rsid w:val="004352FA"/>
    <w:rsid w:val="004353CE"/>
    <w:rsid w:val="0043566B"/>
    <w:rsid w:val="00435EA0"/>
    <w:rsid w:val="00435FAD"/>
    <w:rsid w:val="004361AB"/>
    <w:rsid w:val="0043666A"/>
    <w:rsid w:val="004367F3"/>
    <w:rsid w:val="00436898"/>
    <w:rsid w:val="00436A82"/>
    <w:rsid w:val="00436E9B"/>
    <w:rsid w:val="00437161"/>
    <w:rsid w:val="00437597"/>
    <w:rsid w:val="0043778E"/>
    <w:rsid w:val="00437C08"/>
    <w:rsid w:val="00437CEA"/>
    <w:rsid w:val="00440279"/>
    <w:rsid w:val="004407EF"/>
    <w:rsid w:val="00440B3E"/>
    <w:rsid w:val="00440BD7"/>
    <w:rsid w:val="00440FCC"/>
    <w:rsid w:val="004412EA"/>
    <w:rsid w:val="004413F6"/>
    <w:rsid w:val="00441629"/>
    <w:rsid w:val="00441674"/>
    <w:rsid w:val="00441960"/>
    <w:rsid w:val="004419AC"/>
    <w:rsid w:val="00441CE9"/>
    <w:rsid w:val="0044210E"/>
    <w:rsid w:val="004424FE"/>
    <w:rsid w:val="004426AA"/>
    <w:rsid w:val="004428E7"/>
    <w:rsid w:val="00442D3F"/>
    <w:rsid w:val="00442DAA"/>
    <w:rsid w:val="00442E0C"/>
    <w:rsid w:val="00442E73"/>
    <w:rsid w:val="00442E83"/>
    <w:rsid w:val="00442EAD"/>
    <w:rsid w:val="004439BD"/>
    <w:rsid w:val="00443BF9"/>
    <w:rsid w:val="00443DB2"/>
    <w:rsid w:val="00444171"/>
    <w:rsid w:val="0044476D"/>
    <w:rsid w:val="00444CE4"/>
    <w:rsid w:val="00444E33"/>
    <w:rsid w:val="00444F3A"/>
    <w:rsid w:val="0044575B"/>
    <w:rsid w:val="00445A7A"/>
    <w:rsid w:val="00445AFA"/>
    <w:rsid w:val="00445B14"/>
    <w:rsid w:val="00445EDA"/>
    <w:rsid w:val="004464BB"/>
    <w:rsid w:val="0044678B"/>
    <w:rsid w:val="004467DC"/>
    <w:rsid w:val="004469DB"/>
    <w:rsid w:val="00447047"/>
    <w:rsid w:val="004471FE"/>
    <w:rsid w:val="004478FF"/>
    <w:rsid w:val="00447967"/>
    <w:rsid w:val="00447A1E"/>
    <w:rsid w:val="00447B49"/>
    <w:rsid w:val="00447E88"/>
    <w:rsid w:val="004504CE"/>
    <w:rsid w:val="00450680"/>
    <w:rsid w:val="00450AF2"/>
    <w:rsid w:val="00450F8D"/>
    <w:rsid w:val="00450FBE"/>
    <w:rsid w:val="004514ED"/>
    <w:rsid w:val="004514F7"/>
    <w:rsid w:val="0045154A"/>
    <w:rsid w:val="0045157E"/>
    <w:rsid w:val="00451600"/>
    <w:rsid w:val="00451CDA"/>
    <w:rsid w:val="00451E1D"/>
    <w:rsid w:val="00452131"/>
    <w:rsid w:val="004522AB"/>
    <w:rsid w:val="0045239E"/>
    <w:rsid w:val="004526F8"/>
    <w:rsid w:val="00452723"/>
    <w:rsid w:val="0045282D"/>
    <w:rsid w:val="00452D61"/>
    <w:rsid w:val="00452D69"/>
    <w:rsid w:val="00452DED"/>
    <w:rsid w:val="00453283"/>
    <w:rsid w:val="00453901"/>
    <w:rsid w:val="00453989"/>
    <w:rsid w:val="00453B4F"/>
    <w:rsid w:val="00453D77"/>
    <w:rsid w:val="00453DDA"/>
    <w:rsid w:val="00454363"/>
    <w:rsid w:val="004543C2"/>
    <w:rsid w:val="0045460D"/>
    <w:rsid w:val="004549B7"/>
    <w:rsid w:val="00454B63"/>
    <w:rsid w:val="00454DA3"/>
    <w:rsid w:val="0045523D"/>
    <w:rsid w:val="004552C5"/>
    <w:rsid w:val="004552FA"/>
    <w:rsid w:val="00455565"/>
    <w:rsid w:val="0045577A"/>
    <w:rsid w:val="00455CBC"/>
    <w:rsid w:val="00455EEC"/>
    <w:rsid w:val="00455F5B"/>
    <w:rsid w:val="00456068"/>
    <w:rsid w:val="0045611B"/>
    <w:rsid w:val="004564CF"/>
    <w:rsid w:val="00456553"/>
    <w:rsid w:val="00456973"/>
    <w:rsid w:val="00456DD4"/>
    <w:rsid w:val="00456E29"/>
    <w:rsid w:val="00457257"/>
    <w:rsid w:val="00457906"/>
    <w:rsid w:val="0045794C"/>
    <w:rsid w:val="00457AB9"/>
    <w:rsid w:val="00457D1C"/>
    <w:rsid w:val="004601D4"/>
    <w:rsid w:val="004602BD"/>
    <w:rsid w:val="00460363"/>
    <w:rsid w:val="0046051A"/>
    <w:rsid w:val="00460A8A"/>
    <w:rsid w:val="00460AC7"/>
    <w:rsid w:val="004611F3"/>
    <w:rsid w:val="00461256"/>
    <w:rsid w:val="00461520"/>
    <w:rsid w:val="0046160A"/>
    <w:rsid w:val="00461626"/>
    <w:rsid w:val="0046164C"/>
    <w:rsid w:val="00461990"/>
    <w:rsid w:val="00461CC4"/>
    <w:rsid w:val="00461D41"/>
    <w:rsid w:val="00461FF7"/>
    <w:rsid w:val="0046218B"/>
    <w:rsid w:val="004623EA"/>
    <w:rsid w:val="00462763"/>
    <w:rsid w:val="00462ECF"/>
    <w:rsid w:val="00462F0A"/>
    <w:rsid w:val="00462FCF"/>
    <w:rsid w:val="004633D8"/>
    <w:rsid w:val="0046347C"/>
    <w:rsid w:val="004634EF"/>
    <w:rsid w:val="0046361F"/>
    <w:rsid w:val="004636BC"/>
    <w:rsid w:val="0046384E"/>
    <w:rsid w:val="004639D7"/>
    <w:rsid w:val="00463AF7"/>
    <w:rsid w:val="00463DBB"/>
    <w:rsid w:val="00464345"/>
    <w:rsid w:val="004646FE"/>
    <w:rsid w:val="004648A7"/>
    <w:rsid w:val="00464FDB"/>
    <w:rsid w:val="00465084"/>
    <w:rsid w:val="00465377"/>
    <w:rsid w:val="00465476"/>
    <w:rsid w:val="0046555A"/>
    <w:rsid w:val="00465834"/>
    <w:rsid w:val="00465835"/>
    <w:rsid w:val="00465A6D"/>
    <w:rsid w:val="00465F9F"/>
    <w:rsid w:val="00466318"/>
    <w:rsid w:val="00466683"/>
    <w:rsid w:val="00466C3A"/>
    <w:rsid w:val="00466DE3"/>
    <w:rsid w:val="00466E07"/>
    <w:rsid w:val="00466E75"/>
    <w:rsid w:val="00467992"/>
    <w:rsid w:val="00467BA3"/>
    <w:rsid w:val="00467C76"/>
    <w:rsid w:val="00467CD9"/>
    <w:rsid w:val="00467D13"/>
    <w:rsid w:val="00467DD8"/>
    <w:rsid w:val="00467FFE"/>
    <w:rsid w:val="004703B9"/>
    <w:rsid w:val="00470A0D"/>
    <w:rsid w:val="00470B16"/>
    <w:rsid w:val="00470F36"/>
    <w:rsid w:val="004712F7"/>
    <w:rsid w:val="0047188F"/>
    <w:rsid w:val="00471973"/>
    <w:rsid w:val="00471A02"/>
    <w:rsid w:val="00472021"/>
    <w:rsid w:val="004722FB"/>
    <w:rsid w:val="0047234D"/>
    <w:rsid w:val="004723E0"/>
    <w:rsid w:val="004724BE"/>
    <w:rsid w:val="00472509"/>
    <w:rsid w:val="004725A8"/>
    <w:rsid w:val="004725F3"/>
    <w:rsid w:val="004728DF"/>
    <w:rsid w:val="00472C90"/>
    <w:rsid w:val="00472EE2"/>
    <w:rsid w:val="0047376C"/>
    <w:rsid w:val="004738FE"/>
    <w:rsid w:val="00473C1D"/>
    <w:rsid w:val="00473E51"/>
    <w:rsid w:val="00473FBF"/>
    <w:rsid w:val="00473FE4"/>
    <w:rsid w:val="00474076"/>
    <w:rsid w:val="00474124"/>
    <w:rsid w:val="004741A9"/>
    <w:rsid w:val="0047431B"/>
    <w:rsid w:val="00474578"/>
    <w:rsid w:val="00474C27"/>
    <w:rsid w:val="00474D3F"/>
    <w:rsid w:val="00474E12"/>
    <w:rsid w:val="00475064"/>
    <w:rsid w:val="0047586A"/>
    <w:rsid w:val="00475B29"/>
    <w:rsid w:val="00475D09"/>
    <w:rsid w:val="00476054"/>
    <w:rsid w:val="00476405"/>
    <w:rsid w:val="00476462"/>
    <w:rsid w:val="004768AD"/>
    <w:rsid w:val="0047698D"/>
    <w:rsid w:val="00476992"/>
    <w:rsid w:val="00476A63"/>
    <w:rsid w:val="00476CAA"/>
    <w:rsid w:val="00476DA5"/>
    <w:rsid w:val="00476DF4"/>
    <w:rsid w:val="0047745C"/>
    <w:rsid w:val="004774AA"/>
    <w:rsid w:val="0047782E"/>
    <w:rsid w:val="004778CC"/>
    <w:rsid w:val="004778D9"/>
    <w:rsid w:val="00477A36"/>
    <w:rsid w:val="00477B50"/>
    <w:rsid w:val="00477C4C"/>
    <w:rsid w:val="00477EE1"/>
    <w:rsid w:val="004801ED"/>
    <w:rsid w:val="0048095E"/>
    <w:rsid w:val="00480989"/>
    <w:rsid w:val="00480E90"/>
    <w:rsid w:val="00481266"/>
    <w:rsid w:val="004812C3"/>
    <w:rsid w:val="00481FEC"/>
    <w:rsid w:val="0048249C"/>
    <w:rsid w:val="00482653"/>
    <w:rsid w:val="004827B6"/>
    <w:rsid w:val="00482A3B"/>
    <w:rsid w:val="00482EDA"/>
    <w:rsid w:val="0048377A"/>
    <w:rsid w:val="00483A54"/>
    <w:rsid w:val="00483BA3"/>
    <w:rsid w:val="00483E62"/>
    <w:rsid w:val="00484592"/>
    <w:rsid w:val="00484A9F"/>
    <w:rsid w:val="00484B6A"/>
    <w:rsid w:val="00484C13"/>
    <w:rsid w:val="00484CFC"/>
    <w:rsid w:val="004851CA"/>
    <w:rsid w:val="00485238"/>
    <w:rsid w:val="00485CD6"/>
    <w:rsid w:val="00485E6B"/>
    <w:rsid w:val="00485EF5"/>
    <w:rsid w:val="00485F4B"/>
    <w:rsid w:val="00486087"/>
    <w:rsid w:val="0048667E"/>
    <w:rsid w:val="004869C9"/>
    <w:rsid w:val="00486A63"/>
    <w:rsid w:val="00486AF5"/>
    <w:rsid w:val="00486B60"/>
    <w:rsid w:val="004872FB"/>
    <w:rsid w:val="004873D2"/>
    <w:rsid w:val="00487451"/>
    <w:rsid w:val="0048761F"/>
    <w:rsid w:val="00487D48"/>
    <w:rsid w:val="00487E00"/>
    <w:rsid w:val="00487E2E"/>
    <w:rsid w:val="00487FE1"/>
    <w:rsid w:val="00487FF9"/>
    <w:rsid w:val="00490178"/>
    <w:rsid w:val="00490308"/>
    <w:rsid w:val="004905C5"/>
    <w:rsid w:val="004905CA"/>
    <w:rsid w:val="004907B2"/>
    <w:rsid w:val="00490A33"/>
    <w:rsid w:val="00490AE8"/>
    <w:rsid w:val="00490BE6"/>
    <w:rsid w:val="00490D2E"/>
    <w:rsid w:val="00490E5F"/>
    <w:rsid w:val="00490ECD"/>
    <w:rsid w:val="00491122"/>
    <w:rsid w:val="004911AF"/>
    <w:rsid w:val="00491668"/>
    <w:rsid w:val="00491681"/>
    <w:rsid w:val="00491CD1"/>
    <w:rsid w:val="00491EB8"/>
    <w:rsid w:val="00492050"/>
    <w:rsid w:val="00492137"/>
    <w:rsid w:val="004922F4"/>
    <w:rsid w:val="0049236A"/>
    <w:rsid w:val="004926E8"/>
    <w:rsid w:val="00492835"/>
    <w:rsid w:val="0049284A"/>
    <w:rsid w:val="00492A9F"/>
    <w:rsid w:val="00492AC2"/>
    <w:rsid w:val="00492B66"/>
    <w:rsid w:val="00492DC7"/>
    <w:rsid w:val="00493007"/>
    <w:rsid w:val="0049359D"/>
    <w:rsid w:val="0049368D"/>
    <w:rsid w:val="00493760"/>
    <w:rsid w:val="004939B0"/>
    <w:rsid w:val="00493D05"/>
    <w:rsid w:val="00494045"/>
    <w:rsid w:val="0049446F"/>
    <w:rsid w:val="00494705"/>
    <w:rsid w:val="00494CA3"/>
    <w:rsid w:val="00495262"/>
    <w:rsid w:val="00495376"/>
    <w:rsid w:val="004953BC"/>
    <w:rsid w:val="004956C8"/>
    <w:rsid w:val="004959D3"/>
    <w:rsid w:val="00495CF7"/>
    <w:rsid w:val="00495D6F"/>
    <w:rsid w:val="00495D70"/>
    <w:rsid w:val="00495EB2"/>
    <w:rsid w:val="00495EE0"/>
    <w:rsid w:val="00496045"/>
    <w:rsid w:val="004960B0"/>
    <w:rsid w:val="00496562"/>
    <w:rsid w:val="00496882"/>
    <w:rsid w:val="0049689A"/>
    <w:rsid w:val="00496B1D"/>
    <w:rsid w:val="00496BDC"/>
    <w:rsid w:val="00496C2B"/>
    <w:rsid w:val="00496F6A"/>
    <w:rsid w:val="00497682"/>
    <w:rsid w:val="00497D21"/>
    <w:rsid w:val="00497F82"/>
    <w:rsid w:val="00497FF7"/>
    <w:rsid w:val="004A0302"/>
    <w:rsid w:val="004A04E5"/>
    <w:rsid w:val="004A04E8"/>
    <w:rsid w:val="004A0585"/>
    <w:rsid w:val="004A06F4"/>
    <w:rsid w:val="004A0F0B"/>
    <w:rsid w:val="004A102D"/>
    <w:rsid w:val="004A1137"/>
    <w:rsid w:val="004A1C41"/>
    <w:rsid w:val="004A1FBE"/>
    <w:rsid w:val="004A1FC7"/>
    <w:rsid w:val="004A24A7"/>
    <w:rsid w:val="004A2635"/>
    <w:rsid w:val="004A2642"/>
    <w:rsid w:val="004A2A4C"/>
    <w:rsid w:val="004A2CB3"/>
    <w:rsid w:val="004A2D6C"/>
    <w:rsid w:val="004A2DDA"/>
    <w:rsid w:val="004A2F18"/>
    <w:rsid w:val="004A39FE"/>
    <w:rsid w:val="004A3C68"/>
    <w:rsid w:val="004A3CFB"/>
    <w:rsid w:val="004A3E1B"/>
    <w:rsid w:val="004A4594"/>
    <w:rsid w:val="004A4A92"/>
    <w:rsid w:val="004A4AC1"/>
    <w:rsid w:val="004A4B3A"/>
    <w:rsid w:val="004A4B46"/>
    <w:rsid w:val="004A57DA"/>
    <w:rsid w:val="004A5961"/>
    <w:rsid w:val="004A5C84"/>
    <w:rsid w:val="004A6573"/>
    <w:rsid w:val="004A67D3"/>
    <w:rsid w:val="004A6A36"/>
    <w:rsid w:val="004A6BA6"/>
    <w:rsid w:val="004A6CC8"/>
    <w:rsid w:val="004A7351"/>
    <w:rsid w:val="004A74DC"/>
    <w:rsid w:val="004A7762"/>
    <w:rsid w:val="004A785B"/>
    <w:rsid w:val="004A7949"/>
    <w:rsid w:val="004A7FED"/>
    <w:rsid w:val="004B03AF"/>
    <w:rsid w:val="004B0485"/>
    <w:rsid w:val="004B05A9"/>
    <w:rsid w:val="004B060A"/>
    <w:rsid w:val="004B0848"/>
    <w:rsid w:val="004B0C14"/>
    <w:rsid w:val="004B0DCB"/>
    <w:rsid w:val="004B0DE1"/>
    <w:rsid w:val="004B0EA3"/>
    <w:rsid w:val="004B11A1"/>
    <w:rsid w:val="004B14DB"/>
    <w:rsid w:val="004B1938"/>
    <w:rsid w:val="004B1C76"/>
    <w:rsid w:val="004B1CD4"/>
    <w:rsid w:val="004B217D"/>
    <w:rsid w:val="004B22CF"/>
    <w:rsid w:val="004B24DF"/>
    <w:rsid w:val="004B28A7"/>
    <w:rsid w:val="004B2F73"/>
    <w:rsid w:val="004B2FBC"/>
    <w:rsid w:val="004B3545"/>
    <w:rsid w:val="004B36FE"/>
    <w:rsid w:val="004B3834"/>
    <w:rsid w:val="004B38B9"/>
    <w:rsid w:val="004B3A95"/>
    <w:rsid w:val="004B3C8B"/>
    <w:rsid w:val="004B3C90"/>
    <w:rsid w:val="004B3DB9"/>
    <w:rsid w:val="004B3F0E"/>
    <w:rsid w:val="004B410A"/>
    <w:rsid w:val="004B4287"/>
    <w:rsid w:val="004B44C7"/>
    <w:rsid w:val="004B456A"/>
    <w:rsid w:val="004B46CB"/>
    <w:rsid w:val="004B4CCC"/>
    <w:rsid w:val="004B4F75"/>
    <w:rsid w:val="004B4F88"/>
    <w:rsid w:val="004B50E8"/>
    <w:rsid w:val="004B54AA"/>
    <w:rsid w:val="004B5567"/>
    <w:rsid w:val="004B5AC9"/>
    <w:rsid w:val="004B6035"/>
    <w:rsid w:val="004B60B6"/>
    <w:rsid w:val="004B6115"/>
    <w:rsid w:val="004B634B"/>
    <w:rsid w:val="004B6614"/>
    <w:rsid w:val="004B66F1"/>
    <w:rsid w:val="004B70E1"/>
    <w:rsid w:val="004B71BA"/>
    <w:rsid w:val="004B730B"/>
    <w:rsid w:val="004B7331"/>
    <w:rsid w:val="004B74B1"/>
    <w:rsid w:val="004B75E3"/>
    <w:rsid w:val="004B767D"/>
    <w:rsid w:val="004B773B"/>
    <w:rsid w:val="004B77FC"/>
    <w:rsid w:val="004B7A01"/>
    <w:rsid w:val="004B7F99"/>
    <w:rsid w:val="004C0176"/>
    <w:rsid w:val="004C041B"/>
    <w:rsid w:val="004C07DD"/>
    <w:rsid w:val="004C0B7C"/>
    <w:rsid w:val="004C0CBB"/>
    <w:rsid w:val="004C0DF0"/>
    <w:rsid w:val="004C10FD"/>
    <w:rsid w:val="004C1FC8"/>
    <w:rsid w:val="004C2346"/>
    <w:rsid w:val="004C292E"/>
    <w:rsid w:val="004C2A63"/>
    <w:rsid w:val="004C2B03"/>
    <w:rsid w:val="004C2DA3"/>
    <w:rsid w:val="004C2F44"/>
    <w:rsid w:val="004C3363"/>
    <w:rsid w:val="004C33F6"/>
    <w:rsid w:val="004C3560"/>
    <w:rsid w:val="004C35EF"/>
    <w:rsid w:val="004C36F2"/>
    <w:rsid w:val="004C3925"/>
    <w:rsid w:val="004C4012"/>
    <w:rsid w:val="004C41A4"/>
    <w:rsid w:val="004C4320"/>
    <w:rsid w:val="004C44D8"/>
    <w:rsid w:val="004C49E2"/>
    <w:rsid w:val="004C4BA5"/>
    <w:rsid w:val="004C4C03"/>
    <w:rsid w:val="004C4E1B"/>
    <w:rsid w:val="004C4F3C"/>
    <w:rsid w:val="004C507E"/>
    <w:rsid w:val="004C535A"/>
    <w:rsid w:val="004C5566"/>
    <w:rsid w:val="004C558F"/>
    <w:rsid w:val="004C58BF"/>
    <w:rsid w:val="004C596C"/>
    <w:rsid w:val="004C5D8F"/>
    <w:rsid w:val="004C656A"/>
    <w:rsid w:val="004C664B"/>
    <w:rsid w:val="004C673B"/>
    <w:rsid w:val="004C67CD"/>
    <w:rsid w:val="004C6B20"/>
    <w:rsid w:val="004C6B3A"/>
    <w:rsid w:val="004C6B5C"/>
    <w:rsid w:val="004C6C04"/>
    <w:rsid w:val="004C7058"/>
    <w:rsid w:val="004C70BD"/>
    <w:rsid w:val="004C7247"/>
    <w:rsid w:val="004C75D6"/>
    <w:rsid w:val="004C7A4D"/>
    <w:rsid w:val="004C7D3C"/>
    <w:rsid w:val="004C7EEA"/>
    <w:rsid w:val="004D0176"/>
    <w:rsid w:val="004D02AC"/>
    <w:rsid w:val="004D0441"/>
    <w:rsid w:val="004D0CC3"/>
    <w:rsid w:val="004D0E27"/>
    <w:rsid w:val="004D0FA8"/>
    <w:rsid w:val="004D13F5"/>
    <w:rsid w:val="004D145F"/>
    <w:rsid w:val="004D1AEA"/>
    <w:rsid w:val="004D2197"/>
    <w:rsid w:val="004D225E"/>
    <w:rsid w:val="004D2402"/>
    <w:rsid w:val="004D2468"/>
    <w:rsid w:val="004D2750"/>
    <w:rsid w:val="004D27D8"/>
    <w:rsid w:val="004D2980"/>
    <w:rsid w:val="004D2D47"/>
    <w:rsid w:val="004D3088"/>
    <w:rsid w:val="004D3187"/>
    <w:rsid w:val="004D3216"/>
    <w:rsid w:val="004D3248"/>
    <w:rsid w:val="004D3382"/>
    <w:rsid w:val="004D368D"/>
    <w:rsid w:val="004D3757"/>
    <w:rsid w:val="004D3851"/>
    <w:rsid w:val="004D3B63"/>
    <w:rsid w:val="004D3BA8"/>
    <w:rsid w:val="004D3EAF"/>
    <w:rsid w:val="004D3F29"/>
    <w:rsid w:val="004D3FEF"/>
    <w:rsid w:val="004D4127"/>
    <w:rsid w:val="004D46AE"/>
    <w:rsid w:val="004D47EA"/>
    <w:rsid w:val="004D49A7"/>
    <w:rsid w:val="004D4E31"/>
    <w:rsid w:val="004D4ED7"/>
    <w:rsid w:val="004D4F53"/>
    <w:rsid w:val="004D5396"/>
    <w:rsid w:val="004D5570"/>
    <w:rsid w:val="004D5909"/>
    <w:rsid w:val="004D5C65"/>
    <w:rsid w:val="004D5CB5"/>
    <w:rsid w:val="004D61EF"/>
    <w:rsid w:val="004D6674"/>
    <w:rsid w:val="004D6CA6"/>
    <w:rsid w:val="004D6DC8"/>
    <w:rsid w:val="004D6FC7"/>
    <w:rsid w:val="004D712A"/>
    <w:rsid w:val="004D71E1"/>
    <w:rsid w:val="004D73C1"/>
    <w:rsid w:val="004D74E8"/>
    <w:rsid w:val="004D759E"/>
    <w:rsid w:val="004D7645"/>
    <w:rsid w:val="004D7862"/>
    <w:rsid w:val="004D7E1C"/>
    <w:rsid w:val="004E00D6"/>
    <w:rsid w:val="004E020D"/>
    <w:rsid w:val="004E0465"/>
    <w:rsid w:val="004E06C5"/>
    <w:rsid w:val="004E0703"/>
    <w:rsid w:val="004E0981"/>
    <w:rsid w:val="004E09D4"/>
    <w:rsid w:val="004E0B4C"/>
    <w:rsid w:val="004E0C96"/>
    <w:rsid w:val="004E0CE2"/>
    <w:rsid w:val="004E0D6B"/>
    <w:rsid w:val="004E0F24"/>
    <w:rsid w:val="004E123C"/>
    <w:rsid w:val="004E12E8"/>
    <w:rsid w:val="004E1A22"/>
    <w:rsid w:val="004E222C"/>
    <w:rsid w:val="004E22BC"/>
    <w:rsid w:val="004E22F4"/>
    <w:rsid w:val="004E249C"/>
    <w:rsid w:val="004E2510"/>
    <w:rsid w:val="004E260A"/>
    <w:rsid w:val="004E270B"/>
    <w:rsid w:val="004E280E"/>
    <w:rsid w:val="004E2A6D"/>
    <w:rsid w:val="004E2D0B"/>
    <w:rsid w:val="004E2D1C"/>
    <w:rsid w:val="004E3012"/>
    <w:rsid w:val="004E331D"/>
    <w:rsid w:val="004E342A"/>
    <w:rsid w:val="004E3799"/>
    <w:rsid w:val="004E3BA1"/>
    <w:rsid w:val="004E411A"/>
    <w:rsid w:val="004E4271"/>
    <w:rsid w:val="004E4279"/>
    <w:rsid w:val="004E48CF"/>
    <w:rsid w:val="004E4C39"/>
    <w:rsid w:val="004E4E68"/>
    <w:rsid w:val="004E4F43"/>
    <w:rsid w:val="004E5191"/>
    <w:rsid w:val="004E57D2"/>
    <w:rsid w:val="004E5CF9"/>
    <w:rsid w:val="004E5F76"/>
    <w:rsid w:val="004E62C3"/>
    <w:rsid w:val="004E6495"/>
    <w:rsid w:val="004E68EE"/>
    <w:rsid w:val="004E690F"/>
    <w:rsid w:val="004E6C07"/>
    <w:rsid w:val="004E726D"/>
    <w:rsid w:val="004E728D"/>
    <w:rsid w:val="004E7346"/>
    <w:rsid w:val="004E7561"/>
    <w:rsid w:val="004E7580"/>
    <w:rsid w:val="004E75D5"/>
    <w:rsid w:val="004E791C"/>
    <w:rsid w:val="004E795C"/>
    <w:rsid w:val="004E7AB6"/>
    <w:rsid w:val="004F0079"/>
    <w:rsid w:val="004F04BA"/>
    <w:rsid w:val="004F05EB"/>
    <w:rsid w:val="004F09D0"/>
    <w:rsid w:val="004F0B0B"/>
    <w:rsid w:val="004F0B7F"/>
    <w:rsid w:val="004F0BD4"/>
    <w:rsid w:val="004F10B7"/>
    <w:rsid w:val="004F110C"/>
    <w:rsid w:val="004F126A"/>
    <w:rsid w:val="004F138C"/>
    <w:rsid w:val="004F13B4"/>
    <w:rsid w:val="004F1743"/>
    <w:rsid w:val="004F17D6"/>
    <w:rsid w:val="004F1915"/>
    <w:rsid w:val="004F2F85"/>
    <w:rsid w:val="004F306C"/>
    <w:rsid w:val="004F3378"/>
    <w:rsid w:val="004F3CC7"/>
    <w:rsid w:val="004F3E1C"/>
    <w:rsid w:val="004F4483"/>
    <w:rsid w:val="004F479F"/>
    <w:rsid w:val="004F4FEB"/>
    <w:rsid w:val="004F5A10"/>
    <w:rsid w:val="004F5B89"/>
    <w:rsid w:val="004F5BE3"/>
    <w:rsid w:val="004F5FF1"/>
    <w:rsid w:val="004F62B3"/>
    <w:rsid w:val="004F64D8"/>
    <w:rsid w:val="004F67F3"/>
    <w:rsid w:val="004F68EF"/>
    <w:rsid w:val="004F6B83"/>
    <w:rsid w:val="004F6E21"/>
    <w:rsid w:val="004F72D6"/>
    <w:rsid w:val="004F761E"/>
    <w:rsid w:val="004F7650"/>
    <w:rsid w:val="004F7801"/>
    <w:rsid w:val="004F79AB"/>
    <w:rsid w:val="004F7B61"/>
    <w:rsid w:val="004F7F86"/>
    <w:rsid w:val="004F7FFC"/>
    <w:rsid w:val="005004A6"/>
    <w:rsid w:val="00500934"/>
    <w:rsid w:val="00500C62"/>
    <w:rsid w:val="00500F7D"/>
    <w:rsid w:val="005012BC"/>
    <w:rsid w:val="005012D2"/>
    <w:rsid w:val="005013F6"/>
    <w:rsid w:val="00501535"/>
    <w:rsid w:val="00501657"/>
    <w:rsid w:val="00502074"/>
    <w:rsid w:val="0050211D"/>
    <w:rsid w:val="005025F6"/>
    <w:rsid w:val="00502A25"/>
    <w:rsid w:val="00502AC8"/>
    <w:rsid w:val="00502B8F"/>
    <w:rsid w:val="00502B97"/>
    <w:rsid w:val="00502BBF"/>
    <w:rsid w:val="005030C4"/>
    <w:rsid w:val="00503261"/>
    <w:rsid w:val="005032F1"/>
    <w:rsid w:val="005033C5"/>
    <w:rsid w:val="005034F3"/>
    <w:rsid w:val="005038FD"/>
    <w:rsid w:val="00503B04"/>
    <w:rsid w:val="005040A7"/>
    <w:rsid w:val="00504547"/>
    <w:rsid w:val="00504572"/>
    <w:rsid w:val="00504A66"/>
    <w:rsid w:val="00505241"/>
    <w:rsid w:val="00505F9F"/>
    <w:rsid w:val="005060FD"/>
    <w:rsid w:val="00506275"/>
    <w:rsid w:val="00506724"/>
    <w:rsid w:val="005069B9"/>
    <w:rsid w:val="00506B0B"/>
    <w:rsid w:val="00506B6B"/>
    <w:rsid w:val="00506CDD"/>
    <w:rsid w:val="0050738E"/>
    <w:rsid w:val="00507613"/>
    <w:rsid w:val="005076E1"/>
    <w:rsid w:val="00507921"/>
    <w:rsid w:val="00507CF3"/>
    <w:rsid w:val="00507FA4"/>
    <w:rsid w:val="0051047B"/>
    <w:rsid w:val="005108DF"/>
    <w:rsid w:val="00510A65"/>
    <w:rsid w:val="00510CD8"/>
    <w:rsid w:val="00510D14"/>
    <w:rsid w:val="0051166F"/>
    <w:rsid w:val="00511850"/>
    <w:rsid w:val="0051187E"/>
    <w:rsid w:val="005119CD"/>
    <w:rsid w:val="00511BEF"/>
    <w:rsid w:val="00511F53"/>
    <w:rsid w:val="00511FDF"/>
    <w:rsid w:val="005122A3"/>
    <w:rsid w:val="005126E2"/>
    <w:rsid w:val="0051285B"/>
    <w:rsid w:val="00512EE6"/>
    <w:rsid w:val="005131AA"/>
    <w:rsid w:val="0051343C"/>
    <w:rsid w:val="0051392D"/>
    <w:rsid w:val="00513CFF"/>
    <w:rsid w:val="00513E13"/>
    <w:rsid w:val="00514065"/>
    <w:rsid w:val="005145C3"/>
    <w:rsid w:val="005147A5"/>
    <w:rsid w:val="005147E1"/>
    <w:rsid w:val="00514887"/>
    <w:rsid w:val="00514BB6"/>
    <w:rsid w:val="00514BBC"/>
    <w:rsid w:val="00514BBE"/>
    <w:rsid w:val="00514C6A"/>
    <w:rsid w:val="00514E7E"/>
    <w:rsid w:val="00514FBE"/>
    <w:rsid w:val="00515310"/>
    <w:rsid w:val="00515563"/>
    <w:rsid w:val="00515662"/>
    <w:rsid w:val="0051571F"/>
    <w:rsid w:val="0051574C"/>
    <w:rsid w:val="0051597E"/>
    <w:rsid w:val="005159DC"/>
    <w:rsid w:val="00515BE3"/>
    <w:rsid w:val="005160AF"/>
    <w:rsid w:val="0051639F"/>
    <w:rsid w:val="005164B6"/>
    <w:rsid w:val="00516B44"/>
    <w:rsid w:val="00516C30"/>
    <w:rsid w:val="00517047"/>
    <w:rsid w:val="00517312"/>
    <w:rsid w:val="00517DA5"/>
    <w:rsid w:val="005202FD"/>
    <w:rsid w:val="005203C2"/>
    <w:rsid w:val="005203D5"/>
    <w:rsid w:val="0052073C"/>
    <w:rsid w:val="00520BE6"/>
    <w:rsid w:val="00520C7C"/>
    <w:rsid w:val="005216F3"/>
    <w:rsid w:val="005217CC"/>
    <w:rsid w:val="00521C9E"/>
    <w:rsid w:val="00522076"/>
    <w:rsid w:val="005220B7"/>
    <w:rsid w:val="005225FB"/>
    <w:rsid w:val="0052285F"/>
    <w:rsid w:val="00522BC3"/>
    <w:rsid w:val="00522CDE"/>
    <w:rsid w:val="005231B9"/>
    <w:rsid w:val="005231DE"/>
    <w:rsid w:val="005232AF"/>
    <w:rsid w:val="0052352F"/>
    <w:rsid w:val="0052353E"/>
    <w:rsid w:val="0052382F"/>
    <w:rsid w:val="00523B7D"/>
    <w:rsid w:val="00523C66"/>
    <w:rsid w:val="005243C7"/>
    <w:rsid w:val="005244F5"/>
    <w:rsid w:val="00524701"/>
    <w:rsid w:val="0052489E"/>
    <w:rsid w:val="005248E6"/>
    <w:rsid w:val="00524A90"/>
    <w:rsid w:val="00524DD5"/>
    <w:rsid w:val="00524FA6"/>
    <w:rsid w:val="005250E0"/>
    <w:rsid w:val="0052534A"/>
    <w:rsid w:val="0052552C"/>
    <w:rsid w:val="00525F25"/>
    <w:rsid w:val="0052607A"/>
    <w:rsid w:val="00526117"/>
    <w:rsid w:val="0052622A"/>
    <w:rsid w:val="005262C8"/>
    <w:rsid w:val="0052651B"/>
    <w:rsid w:val="00526690"/>
    <w:rsid w:val="005267D4"/>
    <w:rsid w:val="005267F2"/>
    <w:rsid w:val="00526C22"/>
    <w:rsid w:val="00526F07"/>
    <w:rsid w:val="005275E3"/>
    <w:rsid w:val="005277F8"/>
    <w:rsid w:val="00527B49"/>
    <w:rsid w:val="00527B73"/>
    <w:rsid w:val="00527BA0"/>
    <w:rsid w:val="00527C17"/>
    <w:rsid w:val="005306DB"/>
    <w:rsid w:val="00530BD3"/>
    <w:rsid w:val="00530CE7"/>
    <w:rsid w:val="00530F3E"/>
    <w:rsid w:val="00531143"/>
    <w:rsid w:val="00531187"/>
    <w:rsid w:val="00531353"/>
    <w:rsid w:val="0053135F"/>
    <w:rsid w:val="00531522"/>
    <w:rsid w:val="005319F2"/>
    <w:rsid w:val="00531B58"/>
    <w:rsid w:val="00531E70"/>
    <w:rsid w:val="00531FC0"/>
    <w:rsid w:val="00532330"/>
    <w:rsid w:val="005323C2"/>
    <w:rsid w:val="005323FD"/>
    <w:rsid w:val="00532665"/>
    <w:rsid w:val="00532C78"/>
    <w:rsid w:val="00532CC4"/>
    <w:rsid w:val="00532D0C"/>
    <w:rsid w:val="00532E62"/>
    <w:rsid w:val="00532FBF"/>
    <w:rsid w:val="00533002"/>
    <w:rsid w:val="005331A6"/>
    <w:rsid w:val="00533248"/>
    <w:rsid w:val="005333EE"/>
    <w:rsid w:val="005337B3"/>
    <w:rsid w:val="00533896"/>
    <w:rsid w:val="00533C90"/>
    <w:rsid w:val="00533E2F"/>
    <w:rsid w:val="00533EE4"/>
    <w:rsid w:val="00533F52"/>
    <w:rsid w:val="005341DA"/>
    <w:rsid w:val="00534561"/>
    <w:rsid w:val="0053470F"/>
    <w:rsid w:val="005348E3"/>
    <w:rsid w:val="00534975"/>
    <w:rsid w:val="00534C71"/>
    <w:rsid w:val="00534E0D"/>
    <w:rsid w:val="00534E85"/>
    <w:rsid w:val="00534F6C"/>
    <w:rsid w:val="005352A4"/>
    <w:rsid w:val="005352EA"/>
    <w:rsid w:val="00535B1B"/>
    <w:rsid w:val="00535C2E"/>
    <w:rsid w:val="00535FB9"/>
    <w:rsid w:val="00536318"/>
    <w:rsid w:val="00536377"/>
    <w:rsid w:val="00536404"/>
    <w:rsid w:val="0053696C"/>
    <w:rsid w:val="0053698B"/>
    <w:rsid w:val="00536C35"/>
    <w:rsid w:val="00536D7B"/>
    <w:rsid w:val="00536D7C"/>
    <w:rsid w:val="00536E07"/>
    <w:rsid w:val="00537034"/>
    <w:rsid w:val="0053742A"/>
    <w:rsid w:val="0053776C"/>
    <w:rsid w:val="0053786E"/>
    <w:rsid w:val="00537C7B"/>
    <w:rsid w:val="00537D99"/>
    <w:rsid w:val="00537E9F"/>
    <w:rsid w:val="005400BC"/>
    <w:rsid w:val="0054030B"/>
    <w:rsid w:val="005403AC"/>
    <w:rsid w:val="00540456"/>
    <w:rsid w:val="0054065E"/>
    <w:rsid w:val="00540C72"/>
    <w:rsid w:val="00540CA8"/>
    <w:rsid w:val="00540F1F"/>
    <w:rsid w:val="005411AF"/>
    <w:rsid w:val="00541606"/>
    <w:rsid w:val="005416E6"/>
    <w:rsid w:val="0054173B"/>
    <w:rsid w:val="00541936"/>
    <w:rsid w:val="0054220C"/>
    <w:rsid w:val="0054248F"/>
    <w:rsid w:val="005427BB"/>
    <w:rsid w:val="00542B0F"/>
    <w:rsid w:val="00543370"/>
    <w:rsid w:val="00543506"/>
    <w:rsid w:val="00543638"/>
    <w:rsid w:val="00543DE2"/>
    <w:rsid w:val="005443DC"/>
    <w:rsid w:val="00544794"/>
    <w:rsid w:val="00544D0A"/>
    <w:rsid w:val="00544EE6"/>
    <w:rsid w:val="00545120"/>
    <w:rsid w:val="0054527A"/>
    <w:rsid w:val="00545350"/>
    <w:rsid w:val="005453D1"/>
    <w:rsid w:val="00545892"/>
    <w:rsid w:val="00545E99"/>
    <w:rsid w:val="005469D3"/>
    <w:rsid w:val="00547038"/>
    <w:rsid w:val="0054715B"/>
    <w:rsid w:val="0054717E"/>
    <w:rsid w:val="00547187"/>
    <w:rsid w:val="005477A9"/>
    <w:rsid w:val="00547B37"/>
    <w:rsid w:val="00547CCB"/>
    <w:rsid w:val="00547D64"/>
    <w:rsid w:val="00547E0B"/>
    <w:rsid w:val="00547ECA"/>
    <w:rsid w:val="00550673"/>
    <w:rsid w:val="0055094E"/>
    <w:rsid w:val="005509FA"/>
    <w:rsid w:val="00550FDC"/>
    <w:rsid w:val="005511D3"/>
    <w:rsid w:val="00551457"/>
    <w:rsid w:val="0055183F"/>
    <w:rsid w:val="005519B5"/>
    <w:rsid w:val="00551C9E"/>
    <w:rsid w:val="00551D04"/>
    <w:rsid w:val="00551D44"/>
    <w:rsid w:val="00551E83"/>
    <w:rsid w:val="00551EE6"/>
    <w:rsid w:val="0055208F"/>
    <w:rsid w:val="0055282A"/>
    <w:rsid w:val="00552969"/>
    <w:rsid w:val="00552BCB"/>
    <w:rsid w:val="00552C5F"/>
    <w:rsid w:val="00552CA4"/>
    <w:rsid w:val="005530E1"/>
    <w:rsid w:val="005530FA"/>
    <w:rsid w:val="0055317A"/>
    <w:rsid w:val="00553236"/>
    <w:rsid w:val="0055365F"/>
    <w:rsid w:val="00553A88"/>
    <w:rsid w:val="00553B59"/>
    <w:rsid w:val="00553F25"/>
    <w:rsid w:val="00554246"/>
    <w:rsid w:val="0055425D"/>
    <w:rsid w:val="0055442E"/>
    <w:rsid w:val="00554618"/>
    <w:rsid w:val="005546CE"/>
    <w:rsid w:val="00554862"/>
    <w:rsid w:val="005548C5"/>
    <w:rsid w:val="005548E3"/>
    <w:rsid w:val="00554920"/>
    <w:rsid w:val="0055495A"/>
    <w:rsid w:val="00554E29"/>
    <w:rsid w:val="00554FD3"/>
    <w:rsid w:val="005550FD"/>
    <w:rsid w:val="005551D1"/>
    <w:rsid w:val="005551E7"/>
    <w:rsid w:val="005554E7"/>
    <w:rsid w:val="0055579E"/>
    <w:rsid w:val="00555FD2"/>
    <w:rsid w:val="0055630D"/>
    <w:rsid w:val="00556390"/>
    <w:rsid w:val="00556448"/>
    <w:rsid w:val="005569B0"/>
    <w:rsid w:val="00556F3A"/>
    <w:rsid w:val="00556FB6"/>
    <w:rsid w:val="00557063"/>
    <w:rsid w:val="0055709F"/>
    <w:rsid w:val="0055713F"/>
    <w:rsid w:val="00557365"/>
    <w:rsid w:val="0055742D"/>
    <w:rsid w:val="00557666"/>
    <w:rsid w:val="00557FDE"/>
    <w:rsid w:val="00560386"/>
    <w:rsid w:val="00560571"/>
    <w:rsid w:val="00560767"/>
    <w:rsid w:val="00560916"/>
    <w:rsid w:val="00560A54"/>
    <w:rsid w:val="00560AF6"/>
    <w:rsid w:val="00560E33"/>
    <w:rsid w:val="0056131A"/>
    <w:rsid w:val="00561704"/>
    <w:rsid w:val="00561A00"/>
    <w:rsid w:val="00561DB7"/>
    <w:rsid w:val="00561FC1"/>
    <w:rsid w:val="005620F4"/>
    <w:rsid w:val="0056227A"/>
    <w:rsid w:val="00562603"/>
    <w:rsid w:val="00562643"/>
    <w:rsid w:val="00562848"/>
    <w:rsid w:val="0056286E"/>
    <w:rsid w:val="00562B93"/>
    <w:rsid w:val="00562DC2"/>
    <w:rsid w:val="005633A9"/>
    <w:rsid w:val="0056344F"/>
    <w:rsid w:val="005637FD"/>
    <w:rsid w:val="00563A67"/>
    <w:rsid w:val="00563B92"/>
    <w:rsid w:val="00563C96"/>
    <w:rsid w:val="00563EA4"/>
    <w:rsid w:val="005642BB"/>
    <w:rsid w:val="00564740"/>
    <w:rsid w:val="005647B9"/>
    <w:rsid w:val="00564B46"/>
    <w:rsid w:val="00564C2F"/>
    <w:rsid w:val="00564D02"/>
    <w:rsid w:val="00564D55"/>
    <w:rsid w:val="00564DCB"/>
    <w:rsid w:val="00564F6A"/>
    <w:rsid w:val="00564F75"/>
    <w:rsid w:val="00565137"/>
    <w:rsid w:val="005651F2"/>
    <w:rsid w:val="005656BA"/>
    <w:rsid w:val="005657A6"/>
    <w:rsid w:val="005658B1"/>
    <w:rsid w:val="00565B89"/>
    <w:rsid w:val="00565C49"/>
    <w:rsid w:val="00565D90"/>
    <w:rsid w:val="005662DC"/>
    <w:rsid w:val="005663A3"/>
    <w:rsid w:val="0056647C"/>
    <w:rsid w:val="005665A7"/>
    <w:rsid w:val="00566654"/>
    <w:rsid w:val="00566DB8"/>
    <w:rsid w:val="00566F43"/>
    <w:rsid w:val="00566F70"/>
    <w:rsid w:val="00566FCA"/>
    <w:rsid w:val="00567424"/>
    <w:rsid w:val="0056750C"/>
    <w:rsid w:val="0056779B"/>
    <w:rsid w:val="00567A1A"/>
    <w:rsid w:val="00567CA5"/>
    <w:rsid w:val="00567D70"/>
    <w:rsid w:val="00567F3A"/>
    <w:rsid w:val="00567FB9"/>
    <w:rsid w:val="0057077A"/>
    <w:rsid w:val="00570827"/>
    <w:rsid w:val="00570F28"/>
    <w:rsid w:val="00571315"/>
    <w:rsid w:val="0057169E"/>
    <w:rsid w:val="00571741"/>
    <w:rsid w:val="0057181B"/>
    <w:rsid w:val="00571DAD"/>
    <w:rsid w:val="00571F88"/>
    <w:rsid w:val="005723E2"/>
    <w:rsid w:val="005724A5"/>
    <w:rsid w:val="005725D2"/>
    <w:rsid w:val="00572624"/>
    <w:rsid w:val="005726B7"/>
    <w:rsid w:val="005729AD"/>
    <w:rsid w:val="00572AE0"/>
    <w:rsid w:val="00572BCB"/>
    <w:rsid w:val="00572CBA"/>
    <w:rsid w:val="00572D89"/>
    <w:rsid w:val="00572E50"/>
    <w:rsid w:val="00573562"/>
    <w:rsid w:val="00573763"/>
    <w:rsid w:val="005737F5"/>
    <w:rsid w:val="00573926"/>
    <w:rsid w:val="00573E7B"/>
    <w:rsid w:val="005740AE"/>
    <w:rsid w:val="00574250"/>
    <w:rsid w:val="00574291"/>
    <w:rsid w:val="00574342"/>
    <w:rsid w:val="0057456B"/>
    <w:rsid w:val="00574580"/>
    <w:rsid w:val="00574B58"/>
    <w:rsid w:val="00574D2F"/>
    <w:rsid w:val="00574D8E"/>
    <w:rsid w:val="00575055"/>
    <w:rsid w:val="005755B7"/>
    <w:rsid w:val="00575646"/>
    <w:rsid w:val="00575805"/>
    <w:rsid w:val="00575874"/>
    <w:rsid w:val="00575BCD"/>
    <w:rsid w:val="00575BDC"/>
    <w:rsid w:val="00575C3F"/>
    <w:rsid w:val="00575D9A"/>
    <w:rsid w:val="00575EEA"/>
    <w:rsid w:val="005761FB"/>
    <w:rsid w:val="00576A71"/>
    <w:rsid w:val="00576BE0"/>
    <w:rsid w:val="00576BFE"/>
    <w:rsid w:val="00576C9A"/>
    <w:rsid w:val="00576DDD"/>
    <w:rsid w:val="00576EFA"/>
    <w:rsid w:val="00577468"/>
    <w:rsid w:val="00577686"/>
    <w:rsid w:val="00577E70"/>
    <w:rsid w:val="00577F34"/>
    <w:rsid w:val="00577FA0"/>
    <w:rsid w:val="00580B78"/>
    <w:rsid w:val="00580CAC"/>
    <w:rsid w:val="00580DED"/>
    <w:rsid w:val="0058135B"/>
    <w:rsid w:val="005819D3"/>
    <w:rsid w:val="00582466"/>
    <w:rsid w:val="005825B4"/>
    <w:rsid w:val="005825DD"/>
    <w:rsid w:val="00582640"/>
    <w:rsid w:val="00582CA6"/>
    <w:rsid w:val="00582E06"/>
    <w:rsid w:val="00582F5F"/>
    <w:rsid w:val="00583006"/>
    <w:rsid w:val="005833BF"/>
    <w:rsid w:val="00583565"/>
    <w:rsid w:val="00583663"/>
    <w:rsid w:val="005838B0"/>
    <w:rsid w:val="005838B1"/>
    <w:rsid w:val="00583BF0"/>
    <w:rsid w:val="00583F76"/>
    <w:rsid w:val="0058427C"/>
    <w:rsid w:val="00584B4D"/>
    <w:rsid w:val="00584D01"/>
    <w:rsid w:val="005851B1"/>
    <w:rsid w:val="0058556E"/>
    <w:rsid w:val="00585597"/>
    <w:rsid w:val="00585790"/>
    <w:rsid w:val="00585AF9"/>
    <w:rsid w:val="00585FF1"/>
    <w:rsid w:val="0058616D"/>
    <w:rsid w:val="005863D2"/>
    <w:rsid w:val="00586563"/>
    <w:rsid w:val="005865DF"/>
    <w:rsid w:val="005865EF"/>
    <w:rsid w:val="00586AE1"/>
    <w:rsid w:val="00586B64"/>
    <w:rsid w:val="00586BE8"/>
    <w:rsid w:val="00586CA6"/>
    <w:rsid w:val="00587302"/>
    <w:rsid w:val="0058733A"/>
    <w:rsid w:val="00587343"/>
    <w:rsid w:val="00587448"/>
    <w:rsid w:val="00587529"/>
    <w:rsid w:val="005875DB"/>
    <w:rsid w:val="00587876"/>
    <w:rsid w:val="00587B47"/>
    <w:rsid w:val="00587B90"/>
    <w:rsid w:val="00587C9F"/>
    <w:rsid w:val="005903DA"/>
    <w:rsid w:val="005904F1"/>
    <w:rsid w:val="005906BF"/>
    <w:rsid w:val="0059096F"/>
    <w:rsid w:val="00591323"/>
    <w:rsid w:val="00591367"/>
    <w:rsid w:val="005919B3"/>
    <w:rsid w:val="00591A7E"/>
    <w:rsid w:val="00591C68"/>
    <w:rsid w:val="0059230D"/>
    <w:rsid w:val="005924EC"/>
    <w:rsid w:val="00592716"/>
    <w:rsid w:val="00592EEC"/>
    <w:rsid w:val="00592F1A"/>
    <w:rsid w:val="00593462"/>
    <w:rsid w:val="005935F0"/>
    <w:rsid w:val="00593AF7"/>
    <w:rsid w:val="00593C9F"/>
    <w:rsid w:val="00593EB5"/>
    <w:rsid w:val="00593EE5"/>
    <w:rsid w:val="00593F48"/>
    <w:rsid w:val="00594249"/>
    <w:rsid w:val="00594391"/>
    <w:rsid w:val="00594B1C"/>
    <w:rsid w:val="00594B59"/>
    <w:rsid w:val="00594D83"/>
    <w:rsid w:val="00594F7B"/>
    <w:rsid w:val="00594F88"/>
    <w:rsid w:val="00595005"/>
    <w:rsid w:val="005952DB"/>
    <w:rsid w:val="00595484"/>
    <w:rsid w:val="00595705"/>
    <w:rsid w:val="00596293"/>
    <w:rsid w:val="005962D5"/>
    <w:rsid w:val="005965E6"/>
    <w:rsid w:val="00596799"/>
    <w:rsid w:val="005969AA"/>
    <w:rsid w:val="005969BA"/>
    <w:rsid w:val="00596E50"/>
    <w:rsid w:val="00596F81"/>
    <w:rsid w:val="00597315"/>
    <w:rsid w:val="00597326"/>
    <w:rsid w:val="005975C0"/>
    <w:rsid w:val="00597C12"/>
    <w:rsid w:val="00597E2F"/>
    <w:rsid w:val="00597E4A"/>
    <w:rsid w:val="00597EE6"/>
    <w:rsid w:val="00597F54"/>
    <w:rsid w:val="005A06FD"/>
    <w:rsid w:val="005A076C"/>
    <w:rsid w:val="005A07BD"/>
    <w:rsid w:val="005A09C9"/>
    <w:rsid w:val="005A0A61"/>
    <w:rsid w:val="005A0F8E"/>
    <w:rsid w:val="005A102E"/>
    <w:rsid w:val="005A1449"/>
    <w:rsid w:val="005A180E"/>
    <w:rsid w:val="005A208B"/>
    <w:rsid w:val="005A2CED"/>
    <w:rsid w:val="005A2D33"/>
    <w:rsid w:val="005A2EB7"/>
    <w:rsid w:val="005A2EF7"/>
    <w:rsid w:val="005A347C"/>
    <w:rsid w:val="005A38D7"/>
    <w:rsid w:val="005A3AF8"/>
    <w:rsid w:val="005A40C4"/>
    <w:rsid w:val="005A41E8"/>
    <w:rsid w:val="005A4269"/>
    <w:rsid w:val="005A444F"/>
    <w:rsid w:val="005A4614"/>
    <w:rsid w:val="005A4A8A"/>
    <w:rsid w:val="005A4C19"/>
    <w:rsid w:val="005A531A"/>
    <w:rsid w:val="005A56BA"/>
    <w:rsid w:val="005A594A"/>
    <w:rsid w:val="005A5A72"/>
    <w:rsid w:val="005A5F1B"/>
    <w:rsid w:val="005A61ED"/>
    <w:rsid w:val="005A63E6"/>
    <w:rsid w:val="005A6605"/>
    <w:rsid w:val="005A6A04"/>
    <w:rsid w:val="005A6EF1"/>
    <w:rsid w:val="005A74EC"/>
    <w:rsid w:val="005A7557"/>
    <w:rsid w:val="005A76A8"/>
    <w:rsid w:val="005A7764"/>
    <w:rsid w:val="005A777F"/>
    <w:rsid w:val="005A77F6"/>
    <w:rsid w:val="005A7AEF"/>
    <w:rsid w:val="005A7B7B"/>
    <w:rsid w:val="005A7F35"/>
    <w:rsid w:val="005A7FC0"/>
    <w:rsid w:val="005B05B4"/>
    <w:rsid w:val="005B0600"/>
    <w:rsid w:val="005B083A"/>
    <w:rsid w:val="005B0BED"/>
    <w:rsid w:val="005B0D05"/>
    <w:rsid w:val="005B0D6B"/>
    <w:rsid w:val="005B0E7D"/>
    <w:rsid w:val="005B16FC"/>
    <w:rsid w:val="005B1D14"/>
    <w:rsid w:val="005B1DCD"/>
    <w:rsid w:val="005B2077"/>
    <w:rsid w:val="005B216F"/>
    <w:rsid w:val="005B240D"/>
    <w:rsid w:val="005B25F8"/>
    <w:rsid w:val="005B2888"/>
    <w:rsid w:val="005B28F1"/>
    <w:rsid w:val="005B2A15"/>
    <w:rsid w:val="005B35F3"/>
    <w:rsid w:val="005B3723"/>
    <w:rsid w:val="005B38CF"/>
    <w:rsid w:val="005B3D5F"/>
    <w:rsid w:val="005B3E72"/>
    <w:rsid w:val="005B420B"/>
    <w:rsid w:val="005B4361"/>
    <w:rsid w:val="005B46B1"/>
    <w:rsid w:val="005B4C84"/>
    <w:rsid w:val="005B4DCB"/>
    <w:rsid w:val="005B4E99"/>
    <w:rsid w:val="005B50EF"/>
    <w:rsid w:val="005B55C4"/>
    <w:rsid w:val="005B5600"/>
    <w:rsid w:val="005B5700"/>
    <w:rsid w:val="005B5DCF"/>
    <w:rsid w:val="005B5FFB"/>
    <w:rsid w:val="005B617D"/>
    <w:rsid w:val="005B62A9"/>
    <w:rsid w:val="005B6639"/>
    <w:rsid w:val="005B666B"/>
    <w:rsid w:val="005B6888"/>
    <w:rsid w:val="005B6A68"/>
    <w:rsid w:val="005B6B1A"/>
    <w:rsid w:val="005B6F9E"/>
    <w:rsid w:val="005B70E6"/>
    <w:rsid w:val="005B7273"/>
    <w:rsid w:val="005B79DE"/>
    <w:rsid w:val="005B7B64"/>
    <w:rsid w:val="005B7F1E"/>
    <w:rsid w:val="005C0048"/>
    <w:rsid w:val="005C016E"/>
    <w:rsid w:val="005C0468"/>
    <w:rsid w:val="005C047F"/>
    <w:rsid w:val="005C04BE"/>
    <w:rsid w:val="005C06E2"/>
    <w:rsid w:val="005C0932"/>
    <w:rsid w:val="005C0B82"/>
    <w:rsid w:val="005C0BA1"/>
    <w:rsid w:val="005C12AB"/>
    <w:rsid w:val="005C1868"/>
    <w:rsid w:val="005C1987"/>
    <w:rsid w:val="005C19CB"/>
    <w:rsid w:val="005C1B5A"/>
    <w:rsid w:val="005C1DD2"/>
    <w:rsid w:val="005C1DEA"/>
    <w:rsid w:val="005C22BA"/>
    <w:rsid w:val="005C24B7"/>
    <w:rsid w:val="005C2A6E"/>
    <w:rsid w:val="005C2C85"/>
    <w:rsid w:val="005C2F33"/>
    <w:rsid w:val="005C31BB"/>
    <w:rsid w:val="005C3437"/>
    <w:rsid w:val="005C34C9"/>
    <w:rsid w:val="005C34F3"/>
    <w:rsid w:val="005C35E6"/>
    <w:rsid w:val="005C3823"/>
    <w:rsid w:val="005C3A33"/>
    <w:rsid w:val="005C3D8E"/>
    <w:rsid w:val="005C3EA8"/>
    <w:rsid w:val="005C4038"/>
    <w:rsid w:val="005C4109"/>
    <w:rsid w:val="005C48A3"/>
    <w:rsid w:val="005C4C7E"/>
    <w:rsid w:val="005C4CF6"/>
    <w:rsid w:val="005C509A"/>
    <w:rsid w:val="005C50A8"/>
    <w:rsid w:val="005C517C"/>
    <w:rsid w:val="005C5307"/>
    <w:rsid w:val="005C5317"/>
    <w:rsid w:val="005C531D"/>
    <w:rsid w:val="005C55C6"/>
    <w:rsid w:val="005C565C"/>
    <w:rsid w:val="005C5777"/>
    <w:rsid w:val="005C5AE6"/>
    <w:rsid w:val="005C62E4"/>
    <w:rsid w:val="005C68DC"/>
    <w:rsid w:val="005C6984"/>
    <w:rsid w:val="005C69EF"/>
    <w:rsid w:val="005C6A5D"/>
    <w:rsid w:val="005C6AB5"/>
    <w:rsid w:val="005C73D5"/>
    <w:rsid w:val="005C74FB"/>
    <w:rsid w:val="005C755A"/>
    <w:rsid w:val="005C7EC3"/>
    <w:rsid w:val="005D0105"/>
    <w:rsid w:val="005D024F"/>
    <w:rsid w:val="005D032A"/>
    <w:rsid w:val="005D0516"/>
    <w:rsid w:val="005D0523"/>
    <w:rsid w:val="005D0556"/>
    <w:rsid w:val="005D056B"/>
    <w:rsid w:val="005D0895"/>
    <w:rsid w:val="005D0CAC"/>
    <w:rsid w:val="005D0D77"/>
    <w:rsid w:val="005D197A"/>
    <w:rsid w:val="005D198B"/>
    <w:rsid w:val="005D1A18"/>
    <w:rsid w:val="005D1BC7"/>
    <w:rsid w:val="005D1D6C"/>
    <w:rsid w:val="005D20B1"/>
    <w:rsid w:val="005D240A"/>
    <w:rsid w:val="005D2E90"/>
    <w:rsid w:val="005D3405"/>
    <w:rsid w:val="005D3582"/>
    <w:rsid w:val="005D3807"/>
    <w:rsid w:val="005D39FD"/>
    <w:rsid w:val="005D3AEF"/>
    <w:rsid w:val="005D3D7F"/>
    <w:rsid w:val="005D3DB8"/>
    <w:rsid w:val="005D412F"/>
    <w:rsid w:val="005D4B51"/>
    <w:rsid w:val="005D4EDB"/>
    <w:rsid w:val="005D5046"/>
    <w:rsid w:val="005D52F8"/>
    <w:rsid w:val="005D536C"/>
    <w:rsid w:val="005D53AD"/>
    <w:rsid w:val="005D5602"/>
    <w:rsid w:val="005D573A"/>
    <w:rsid w:val="005D59D1"/>
    <w:rsid w:val="005D5EB0"/>
    <w:rsid w:val="005D5F4B"/>
    <w:rsid w:val="005D605A"/>
    <w:rsid w:val="005D6099"/>
    <w:rsid w:val="005D60CA"/>
    <w:rsid w:val="005D61B4"/>
    <w:rsid w:val="005D6968"/>
    <w:rsid w:val="005D7352"/>
    <w:rsid w:val="005D7369"/>
    <w:rsid w:val="005D7508"/>
    <w:rsid w:val="005D7620"/>
    <w:rsid w:val="005D783A"/>
    <w:rsid w:val="005D78CB"/>
    <w:rsid w:val="005D7B91"/>
    <w:rsid w:val="005E030F"/>
    <w:rsid w:val="005E0314"/>
    <w:rsid w:val="005E0488"/>
    <w:rsid w:val="005E0E36"/>
    <w:rsid w:val="005E0EFF"/>
    <w:rsid w:val="005E1658"/>
    <w:rsid w:val="005E1861"/>
    <w:rsid w:val="005E1962"/>
    <w:rsid w:val="005E2064"/>
    <w:rsid w:val="005E216A"/>
    <w:rsid w:val="005E23A8"/>
    <w:rsid w:val="005E2705"/>
    <w:rsid w:val="005E2782"/>
    <w:rsid w:val="005E298D"/>
    <w:rsid w:val="005E2C6D"/>
    <w:rsid w:val="005E2D7D"/>
    <w:rsid w:val="005E2DD8"/>
    <w:rsid w:val="005E2E67"/>
    <w:rsid w:val="005E32D5"/>
    <w:rsid w:val="005E34DC"/>
    <w:rsid w:val="005E3514"/>
    <w:rsid w:val="005E36D1"/>
    <w:rsid w:val="005E3921"/>
    <w:rsid w:val="005E3E42"/>
    <w:rsid w:val="005E41FC"/>
    <w:rsid w:val="005E4393"/>
    <w:rsid w:val="005E439E"/>
    <w:rsid w:val="005E4548"/>
    <w:rsid w:val="005E45CB"/>
    <w:rsid w:val="005E474D"/>
    <w:rsid w:val="005E5652"/>
    <w:rsid w:val="005E571A"/>
    <w:rsid w:val="005E580F"/>
    <w:rsid w:val="005E59AB"/>
    <w:rsid w:val="005E5A71"/>
    <w:rsid w:val="005E5E5D"/>
    <w:rsid w:val="005E5EF8"/>
    <w:rsid w:val="005E601F"/>
    <w:rsid w:val="005E61FC"/>
    <w:rsid w:val="005E627F"/>
    <w:rsid w:val="005E68E3"/>
    <w:rsid w:val="005E6B0D"/>
    <w:rsid w:val="005E7014"/>
    <w:rsid w:val="005E7265"/>
    <w:rsid w:val="005E738F"/>
    <w:rsid w:val="005E772F"/>
    <w:rsid w:val="005E7828"/>
    <w:rsid w:val="005E7AC6"/>
    <w:rsid w:val="005E7B1C"/>
    <w:rsid w:val="005E7CC8"/>
    <w:rsid w:val="005E7DAA"/>
    <w:rsid w:val="005F004A"/>
    <w:rsid w:val="005F0054"/>
    <w:rsid w:val="005F045A"/>
    <w:rsid w:val="005F06E6"/>
    <w:rsid w:val="005F0ACC"/>
    <w:rsid w:val="005F0B1B"/>
    <w:rsid w:val="005F0BB2"/>
    <w:rsid w:val="005F0CD2"/>
    <w:rsid w:val="005F0E30"/>
    <w:rsid w:val="005F162A"/>
    <w:rsid w:val="005F1A77"/>
    <w:rsid w:val="005F2014"/>
    <w:rsid w:val="005F2766"/>
    <w:rsid w:val="005F2909"/>
    <w:rsid w:val="005F298B"/>
    <w:rsid w:val="005F2B6D"/>
    <w:rsid w:val="005F2B9E"/>
    <w:rsid w:val="005F32B3"/>
    <w:rsid w:val="005F330A"/>
    <w:rsid w:val="005F347B"/>
    <w:rsid w:val="005F354A"/>
    <w:rsid w:val="005F3756"/>
    <w:rsid w:val="005F375F"/>
    <w:rsid w:val="005F3A0E"/>
    <w:rsid w:val="005F3AA9"/>
    <w:rsid w:val="005F4153"/>
    <w:rsid w:val="005F41EC"/>
    <w:rsid w:val="005F422F"/>
    <w:rsid w:val="005F48D7"/>
    <w:rsid w:val="005F4EDB"/>
    <w:rsid w:val="005F521D"/>
    <w:rsid w:val="005F5427"/>
    <w:rsid w:val="005F542F"/>
    <w:rsid w:val="005F54B1"/>
    <w:rsid w:val="005F552B"/>
    <w:rsid w:val="005F552E"/>
    <w:rsid w:val="005F5582"/>
    <w:rsid w:val="005F5616"/>
    <w:rsid w:val="005F5D0F"/>
    <w:rsid w:val="005F5DA5"/>
    <w:rsid w:val="005F5E9A"/>
    <w:rsid w:val="005F5EC5"/>
    <w:rsid w:val="005F6136"/>
    <w:rsid w:val="005F65C2"/>
    <w:rsid w:val="005F6641"/>
    <w:rsid w:val="005F6645"/>
    <w:rsid w:val="005F6970"/>
    <w:rsid w:val="005F6AA2"/>
    <w:rsid w:val="005F6B47"/>
    <w:rsid w:val="005F6EDB"/>
    <w:rsid w:val="005F728F"/>
    <w:rsid w:val="005F7313"/>
    <w:rsid w:val="005F7314"/>
    <w:rsid w:val="005F7322"/>
    <w:rsid w:val="005F744B"/>
    <w:rsid w:val="005F75AC"/>
    <w:rsid w:val="005F7621"/>
    <w:rsid w:val="005F78FB"/>
    <w:rsid w:val="005F7967"/>
    <w:rsid w:val="005F79CA"/>
    <w:rsid w:val="005F7B99"/>
    <w:rsid w:val="005F7F6E"/>
    <w:rsid w:val="005F7FE6"/>
    <w:rsid w:val="006000F0"/>
    <w:rsid w:val="006001F8"/>
    <w:rsid w:val="0060030A"/>
    <w:rsid w:val="006005D6"/>
    <w:rsid w:val="00600642"/>
    <w:rsid w:val="00600B34"/>
    <w:rsid w:val="00600E81"/>
    <w:rsid w:val="00600FDB"/>
    <w:rsid w:val="006012D9"/>
    <w:rsid w:val="0060130B"/>
    <w:rsid w:val="0060180D"/>
    <w:rsid w:val="00601C1C"/>
    <w:rsid w:val="00602048"/>
    <w:rsid w:val="006020E4"/>
    <w:rsid w:val="00602374"/>
    <w:rsid w:val="0060281F"/>
    <w:rsid w:val="00602835"/>
    <w:rsid w:val="00602C56"/>
    <w:rsid w:val="00602E33"/>
    <w:rsid w:val="00602F9D"/>
    <w:rsid w:val="0060307F"/>
    <w:rsid w:val="0060431F"/>
    <w:rsid w:val="0060459D"/>
    <w:rsid w:val="00604767"/>
    <w:rsid w:val="00604D06"/>
    <w:rsid w:val="00604D8B"/>
    <w:rsid w:val="00604E56"/>
    <w:rsid w:val="00604EF4"/>
    <w:rsid w:val="00605040"/>
    <w:rsid w:val="006054C8"/>
    <w:rsid w:val="006057ED"/>
    <w:rsid w:val="00605A8F"/>
    <w:rsid w:val="00605BAC"/>
    <w:rsid w:val="00605BBA"/>
    <w:rsid w:val="00605DD4"/>
    <w:rsid w:val="00605E23"/>
    <w:rsid w:val="006060CF"/>
    <w:rsid w:val="00606224"/>
    <w:rsid w:val="00606580"/>
    <w:rsid w:val="00606C9D"/>
    <w:rsid w:val="00606CA3"/>
    <w:rsid w:val="00606CF4"/>
    <w:rsid w:val="00607191"/>
    <w:rsid w:val="00607246"/>
    <w:rsid w:val="00607497"/>
    <w:rsid w:val="00607769"/>
    <w:rsid w:val="006078DF"/>
    <w:rsid w:val="00607AA9"/>
    <w:rsid w:val="00607AD0"/>
    <w:rsid w:val="00610005"/>
    <w:rsid w:val="006105C3"/>
    <w:rsid w:val="006105D3"/>
    <w:rsid w:val="00610927"/>
    <w:rsid w:val="006109EB"/>
    <w:rsid w:val="00610A82"/>
    <w:rsid w:val="00610B12"/>
    <w:rsid w:val="00610F3A"/>
    <w:rsid w:val="00611248"/>
    <w:rsid w:val="00611349"/>
    <w:rsid w:val="0061150F"/>
    <w:rsid w:val="006119F1"/>
    <w:rsid w:val="00611E18"/>
    <w:rsid w:val="00611EF7"/>
    <w:rsid w:val="00611F12"/>
    <w:rsid w:val="00611FF0"/>
    <w:rsid w:val="006120F1"/>
    <w:rsid w:val="00612164"/>
    <w:rsid w:val="0061267D"/>
    <w:rsid w:val="00612E1C"/>
    <w:rsid w:val="00613205"/>
    <w:rsid w:val="00613211"/>
    <w:rsid w:val="00613285"/>
    <w:rsid w:val="00613340"/>
    <w:rsid w:val="0061373D"/>
    <w:rsid w:val="006138C7"/>
    <w:rsid w:val="00613974"/>
    <w:rsid w:val="006139F4"/>
    <w:rsid w:val="006139FE"/>
    <w:rsid w:val="00613ADC"/>
    <w:rsid w:val="00613C8C"/>
    <w:rsid w:val="00613D6B"/>
    <w:rsid w:val="00613D96"/>
    <w:rsid w:val="00613DB1"/>
    <w:rsid w:val="00613E0F"/>
    <w:rsid w:val="006140DA"/>
    <w:rsid w:val="00614379"/>
    <w:rsid w:val="006143F1"/>
    <w:rsid w:val="006143F3"/>
    <w:rsid w:val="0061446C"/>
    <w:rsid w:val="0061458A"/>
    <w:rsid w:val="006146A9"/>
    <w:rsid w:val="006151E6"/>
    <w:rsid w:val="006154D7"/>
    <w:rsid w:val="0061570A"/>
    <w:rsid w:val="006158F8"/>
    <w:rsid w:val="00615AAD"/>
    <w:rsid w:val="00615EEA"/>
    <w:rsid w:val="00615F51"/>
    <w:rsid w:val="00616154"/>
    <w:rsid w:val="0061621B"/>
    <w:rsid w:val="0061630C"/>
    <w:rsid w:val="00616369"/>
    <w:rsid w:val="0061639E"/>
    <w:rsid w:val="00616482"/>
    <w:rsid w:val="00616511"/>
    <w:rsid w:val="0061684C"/>
    <w:rsid w:val="00616946"/>
    <w:rsid w:val="00616F78"/>
    <w:rsid w:val="006170F9"/>
    <w:rsid w:val="006171FC"/>
    <w:rsid w:val="00617238"/>
    <w:rsid w:val="00617281"/>
    <w:rsid w:val="00617490"/>
    <w:rsid w:val="006178BA"/>
    <w:rsid w:val="00617CF5"/>
    <w:rsid w:val="00617F9E"/>
    <w:rsid w:val="00620086"/>
    <w:rsid w:val="00620098"/>
    <w:rsid w:val="0062022A"/>
    <w:rsid w:val="006204F7"/>
    <w:rsid w:val="00620551"/>
    <w:rsid w:val="0062055D"/>
    <w:rsid w:val="00620933"/>
    <w:rsid w:val="006209A7"/>
    <w:rsid w:val="006209E4"/>
    <w:rsid w:val="00620EDC"/>
    <w:rsid w:val="00620F7C"/>
    <w:rsid w:val="00620FAA"/>
    <w:rsid w:val="00621059"/>
    <w:rsid w:val="0062137F"/>
    <w:rsid w:val="006215D8"/>
    <w:rsid w:val="00621668"/>
    <w:rsid w:val="0062179A"/>
    <w:rsid w:val="00621AFA"/>
    <w:rsid w:val="00621CFC"/>
    <w:rsid w:val="00621D56"/>
    <w:rsid w:val="00621D6C"/>
    <w:rsid w:val="00621D89"/>
    <w:rsid w:val="006223F9"/>
    <w:rsid w:val="00622612"/>
    <w:rsid w:val="0062264E"/>
    <w:rsid w:val="006227E0"/>
    <w:rsid w:val="00622D53"/>
    <w:rsid w:val="00622F6C"/>
    <w:rsid w:val="00623151"/>
    <w:rsid w:val="006235D6"/>
    <w:rsid w:val="00623F65"/>
    <w:rsid w:val="00624260"/>
    <w:rsid w:val="0062437B"/>
    <w:rsid w:val="006243E2"/>
    <w:rsid w:val="006243F0"/>
    <w:rsid w:val="006248D4"/>
    <w:rsid w:val="0062499A"/>
    <w:rsid w:val="00624A9B"/>
    <w:rsid w:val="00624E65"/>
    <w:rsid w:val="006250FD"/>
    <w:rsid w:val="00625142"/>
    <w:rsid w:val="00625373"/>
    <w:rsid w:val="00625813"/>
    <w:rsid w:val="00625909"/>
    <w:rsid w:val="00625942"/>
    <w:rsid w:val="00625ADD"/>
    <w:rsid w:val="00625B80"/>
    <w:rsid w:val="00625CAC"/>
    <w:rsid w:val="00625E1A"/>
    <w:rsid w:val="0062616B"/>
    <w:rsid w:val="006261AF"/>
    <w:rsid w:val="006261D3"/>
    <w:rsid w:val="006261EC"/>
    <w:rsid w:val="006263E5"/>
    <w:rsid w:val="0062640D"/>
    <w:rsid w:val="00626654"/>
    <w:rsid w:val="00626958"/>
    <w:rsid w:val="006269E0"/>
    <w:rsid w:val="00626AB7"/>
    <w:rsid w:val="00626AC5"/>
    <w:rsid w:val="00626AD2"/>
    <w:rsid w:val="00626DD9"/>
    <w:rsid w:val="00626E43"/>
    <w:rsid w:val="00627249"/>
    <w:rsid w:val="006273CE"/>
    <w:rsid w:val="006300BE"/>
    <w:rsid w:val="00630289"/>
    <w:rsid w:val="006304E7"/>
    <w:rsid w:val="00630F83"/>
    <w:rsid w:val="006311B6"/>
    <w:rsid w:val="006311BC"/>
    <w:rsid w:val="00631562"/>
    <w:rsid w:val="00631698"/>
    <w:rsid w:val="006319BF"/>
    <w:rsid w:val="00631AA3"/>
    <w:rsid w:val="00631BE5"/>
    <w:rsid w:val="00631EBE"/>
    <w:rsid w:val="00632001"/>
    <w:rsid w:val="00632115"/>
    <w:rsid w:val="00632725"/>
    <w:rsid w:val="00632869"/>
    <w:rsid w:val="00632D1A"/>
    <w:rsid w:val="006333F2"/>
    <w:rsid w:val="00633563"/>
    <w:rsid w:val="006337E6"/>
    <w:rsid w:val="00633CC5"/>
    <w:rsid w:val="00633EA7"/>
    <w:rsid w:val="00634106"/>
    <w:rsid w:val="00634222"/>
    <w:rsid w:val="00634261"/>
    <w:rsid w:val="0063427A"/>
    <w:rsid w:val="00634405"/>
    <w:rsid w:val="0063462B"/>
    <w:rsid w:val="006347F4"/>
    <w:rsid w:val="0063480A"/>
    <w:rsid w:val="00634947"/>
    <w:rsid w:val="00634FAD"/>
    <w:rsid w:val="00634FBD"/>
    <w:rsid w:val="00635047"/>
    <w:rsid w:val="006350BF"/>
    <w:rsid w:val="0063510E"/>
    <w:rsid w:val="00635555"/>
    <w:rsid w:val="00635B15"/>
    <w:rsid w:val="00635B52"/>
    <w:rsid w:val="00635BC7"/>
    <w:rsid w:val="00635C7C"/>
    <w:rsid w:val="00635CBC"/>
    <w:rsid w:val="006365CA"/>
    <w:rsid w:val="0063671F"/>
    <w:rsid w:val="00636750"/>
    <w:rsid w:val="00636881"/>
    <w:rsid w:val="00636903"/>
    <w:rsid w:val="00636958"/>
    <w:rsid w:val="00636985"/>
    <w:rsid w:val="0063698D"/>
    <w:rsid w:val="00636A1F"/>
    <w:rsid w:val="00636D08"/>
    <w:rsid w:val="00636D86"/>
    <w:rsid w:val="0063705F"/>
    <w:rsid w:val="00637098"/>
    <w:rsid w:val="006370AE"/>
    <w:rsid w:val="006370F9"/>
    <w:rsid w:val="006373A4"/>
    <w:rsid w:val="006374B5"/>
    <w:rsid w:val="00637732"/>
    <w:rsid w:val="00637B97"/>
    <w:rsid w:val="00637CDC"/>
    <w:rsid w:val="00637CFE"/>
    <w:rsid w:val="006408E6"/>
    <w:rsid w:val="00640F00"/>
    <w:rsid w:val="006412A8"/>
    <w:rsid w:val="00641335"/>
    <w:rsid w:val="00641866"/>
    <w:rsid w:val="00641CF3"/>
    <w:rsid w:val="00642040"/>
    <w:rsid w:val="00642391"/>
    <w:rsid w:val="006423C2"/>
    <w:rsid w:val="00642478"/>
    <w:rsid w:val="00642509"/>
    <w:rsid w:val="0064250D"/>
    <w:rsid w:val="00642641"/>
    <w:rsid w:val="00642812"/>
    <w:rsid w:val="006428F7"/>
    <w:rsid w:val="00642AAB"/>
    <w:rsid w:val="00642B8C"/>
    <w:rsid w:val="00642BA5"/>
    <w:rsid w:val="00642C80"/>
    <w:rsid w:val="00642DCE"/>
    <w:rsid w:val="00643103"/>
    <w:rsid w:val="006431D1"/>
    <w:rsid w:val="0064357E"/>
    <w:rsid w:val="00643633"/>
    <w:rsid w:val="00643B2D"/>
    <w:rsid w:val="00643E97"/>
    <w:rsid w:val="00643F14"/>
    <w:rsid w:val="006440E4"/>
    <w:rsid w:val="00644299"/>
    <w:rsid w:val="006442B8"/>
    <w:rsid w:val="006444F0"/>
    <w:rsid w:val="00644516"/>
    <w:rsid w:val="00644974"/>
    <w:rsid w:val="00644A32"/>
    <w:rsid w:val="00644D68"/>
    <w:rsid w:val="006456A1"/>
    <w:rsid w:val="006456A8"/>
    <w:rsid w:val="006457DC"/>
    <w:rsid w:val="00645C1D"/>
    <w:rsid w:val="00645C36"/>
    <w:rsid w:val="006462B4"/>
    <w:rsid w:val="00646BED"/>
    <w:rsid w:val="00646D64"/>
    <w:rsid w:val="00647042"/>
    <w:rsid w:val="00647207"/>
    <w:rsid w:val="00647639"/>
    <w:rsid w:val="00647CB5"/>
    <w:rsid w:val="00647DD3"/>
    <w:rsid w:val="006500DA"/>
    <w:rsid w:val="006505A7"/>
    <w:rsid w:val="006508A5"/>
    <w:rsid w:val="00650A6F"/>
    <w:rsid w:val="00650F65"/>
    <w:rsid w:val="00651851"/>
    <w:rsid w:val="00651A15"/>
    <w:rsid w:val="00651A9D"/>
    <w:rsid w:val="00651F71"/>
    <w:rsid w:val="006525B0"/>
    <w:rsid w:val="00652707"/>
    <w:rsid w:val="0065290F"/>
    <w:rsid w:val="00652C0C"/>
    <w:rsid w:val="00652DEA"/>
    <w:rsid w:val="00653390"/>
    <w:rsid w:val="00653531"/>
    <w:rsid w:val="006535DB"/>
    <w:rsid w:val="00653607"/>
    <w:rsid w:val="006536BD"/>
    <w:rsid w:val="00653819"/>
    <w:rsid w:val="00653C85"/>
    <w:rsid w:val="00653D7D"/>
    <w:rsid w:val="00654093"/>
    <w:rsid w:val="00654249"/>
    <w:rsid w:val="006545E3"/>
    <w:rsid w:val="006546B8"/>
    <w:rsid w:val="00654A60"/>
    <w:rsid w:val="00654D67"/>
    <w:rsid w:val="00654EA4"/>
    <w:rsid w:val="006553D8"/>
    <w:rsid w:val="00655744"/>
    <w:rsid w:val="00655A1E"/>
    <w:rsid w:val="00655D09"/>
    <w:rsid w:val="00656140"/>
    <w:rsid w:val="006563B3"/>
    <w:rsid w:val="006564E4"/>
    <w:rsid w:val="0065680A"/>
    <w:rsid w:val="00656C59"/>
    <w:rsid w:val="00656D17"/>
    <w:rsid w:val="00657245"/>
    <w:rsid w:val="006572CA"/>
    <w:rsid w:val="00657320"/>
    <w:rsid w:val="00657746"/>
    <w:rsid w:val="00657820"/>
    <w:rsid w:val="00657E56"/>
    <w:rsid w:val="00657EFD"/>
    <w:rsid w:val="00660106"/>
    <w:rsid w:val="00660606"/>
    <w:rsid w:val="00660BFE"/>
    <w:rsid w:val="00660D00"/>
    <w:rsid w:val="00660E71"/>
    <w:rsid w:val="00660EA0"/>
    <w:rsid w:val="00660FBF"/>
    <w:rsid w:val="00661463"/>
    <w:rsid w:val="006614C8"/>
    <w:rsid w:val="00661A85"/>
    <w:rsid w:val="00661CED"/>
    <w:rsid w:val="006627B1"/>
    <w:rsid w:val="006627F4"/>
    <w:rsid w:val="006630D3"/>
    <w:rsid w:val="006637C0"/>
    <w:rsid w:val="00663A36"/>
    <w:rsid w:val="00663DE7"/>
    <w:rsid w:val="006644E5"/>
    <w:rsid w:val="006645A1"/>
    <w:rsid w:val="006648F9"/>
    <w:rsid w:val="00664BDE"/>
    <w:rsid w:val="00665475"/>
    <w:rsid w:val="006656FD"/>
    <w:rsid w:val="00665C32"/>
    <w:rsid w:val="00666255"/>
    <w:rsid w:val="0066648E"/>
    <w:rsid w:val="00666516"/>
    <w:rsid w:val="00666803"/>
    <w:rsid w:val="00666C2F"/>
    <w:rsid w:val="00667A6C"/>
    <w:rsid w:val="00670067"/>
    <w:rsid w:val="0067069B"/>
    <w:rsid w:val="00670750"/>
    <w:rsid w:val="00670895"/>
    <w:rsid w:val="00670ACA"/>
    <w:rsid w:val="00670D0D"/>
    <w:rsid w:val="00671043"/>
    <w:rsid w:val="006712A8"/>
    <w:rsid w:val="00671593"/>
    <w:rsid w:val="00671AF5"/>
    <w:rsid w:val="00671BBB"/>
    <w:rsid w:val="00671D3E"/>
    <w:rsid w:val="006721E2"/>
    <w:rsid w:val="0067229F"/>
    <w:rsid w:val="006729AE"/>
    <w:rsid w:val="00672A4D"/>
    <w:rsid w:val="00672B19"/>
    <w:rsid w:val="00672F44"/>
    <w:rsid w:val="006732D3"/>
    <w:rsid w:val="00673454"/>
    <w:rsid w:val="006735D9"/>
    <w:rsid w:val="0067363F"/>
    <w:rsid w:val="0067379D"/>
    <w:rsid w:val="006738B5"/>
    <w:rsid w:val="00673F0F"/>
    <w:rsid w:val="00674021"/>
    <w:rsid w:val="00674081"/>
    <w:rsid w:val="006741D5"/>
    <w:rsid w:val="0067444B"/>
    <w:rsid w:val="006747FD"/>
    <w:rsid w:val="0067491E"/>
    <w:rsid w:val="00674941"/>
    <w:rsid w:val="00674E31"/>
    <w:rsid w:val="00674EDB"/>
    <w:rsid w:val="00674F01"/>
    <w:rsid w:val="00675189"/>
    <w:rsid w:val="0067525B"/>
    <w:rsid w:val="00675526"/>
    <w:rsid w:val="006757C2"/>
    <w:rsid w:val="00675B8C"/>
    <w:rsid w:val="006764D3"/>
    <w:rsid w:val="00676A14"/>
    <w:rsid w:val="0067731E"/>
    <w:rsid w:val="00677589"/>
    <w:rsid w:val="0067758D"/>
    <w:rsid w:val="00677897"/>
    <w:rsid w:val="00677A6B"/>
    <w:rsid w:val="006800BE"/>
    <w:rsid w:val="00680167"/>
    <w:rsid w:val="006804BF"/>
    <w:rsid w:val="00680587"/>
    <w:rsid w:val="006805B0"/>
    <w:rsid w:val="00680661"/>
    <w:rsid w:val="00680776"/>
    <w:rsid w:val="006808D3"/>
    <w:rsid w:val="006808ED"/>
    <w:rsid w:val="00680A99"/>
    <w:rsid w:val="00680C2A"/>
    <w:rsid w:val="00680DF0"/>
    <w:rsid w:val="00681085"/>
    <w:rsid w:val="00681286"/>
    <w:rsid w:val="00681300"/>
    <w:rsid w:val="00681457"/>
    <w:rsid w:val="006815E7"/>
    <w:rsid w:val="006817C3"/>
    <w:rsid w:val="00681A35"/>
    <w:rsid w:val="00682433"/>
    <w:rsid w:val="00682576"/>
    <w:rsid w:val="006825D6"/>
    <w:rsid w:val="0068260A"/>
    <w:rsid w:val="00682862"/>
    <w:rsid w:val="00682D51"/>
    <w:rsid w:val="00682F13"/>
    <w:rsid w:val="00682FD7"/>
    <w:rsid w:val="0068317D"/>
    <w:rsid w:val="00683414"/>
    <w:rsid w:val="0068377E"/>
    <w:rsid w:val="00683884"/>
    <w:rsid w:val="00683FE8"/>
    <w:rsid w:val="00684B6B"/>
    <w:rsid w:val="006850B5"/>
    <w:rsid w:val="006855C9"/>
    <w:rsid w:val="00685772"/>
    <w:rsid w:val="00685A77"/>
    <w:rsid w:val="00685B5A"/>
    <w:rsid w:val="00685EA9"/>
    <w:rsid w:val="00686330"/>
    <w:rsid w:val="00686607"/>
    <w:rsid w:val="00686C5B"/>
    <w:rsid w:val="00686EDE"/>
    <w:rsid w:val="00687067"/>
    <w:rsid w:val="00687397"/>
    <w:rsid w:val="006874FE"/>
    <w:rsid w:val="006875BF"/>
    <w:rsid w:val="006875FD"/>
    <w:rsid w:val="0068779A"/>
    <w:rsid w:val="006878D1"/>
    <w:rsid w:val="00687AA2"/>
    <w:rsid w:val="006903CC"/>
    <w:rsid w:val="00690754"/>
    <w:rsid w:val="00690A17"/>
    <w:rsid w:val="00690B79"/>
    <w:rsid w:val="00690D1C"/>
    <w:rsid w:val="00690EAC"/>
    <w:rsid w:val="006910B6"/>
    <w:rsid w:val="0069132C"/>
    <w:rsid w:val="00691532"/>
    <w:rsid w:val="00691771"/>
    <w:rsid w:val="006918A7"/>
    <w:rsid w:val="006919BA"/>
    <w:rsid w:val="00691B91"/>
    <w:rsid w:val="00691F43"/>
    <w:rsid w:val="00691FAD"/>
    <w:rsid w:val="00692830"/>
    <w:rsid w:val="00692B5E"/>
    <w:rsid w:val="00692FC5"/>
    <w:rsid w:val="00693222"/>
    <w:rsid w:val="0069355E"/>
    <w:rsid w:val="006936C9"/>
    <w:rsid w:val="0069386D"/>
    <w:rsid w:val="00693944"/>
    <w:rsid w:val="00693CBD"/>
    <w:rsid w:val="006941B5"/>
    <w:rsid w:val="006943BB"/>
    <w:rsid w:val="006943D6"/>
    <w:rsid w:val="006945E0"/>
    <w:rsid w:val="00694A44"/>
    <w:rsid w:val="00694AFA"/>
    <w:rsid w:val="00694BF3"/>
    <w:rsid w:val="006952A7"/>
    <w:rsid w:val="006953E2"/>
    <w:rsid w:val="006955BA"/>
    <w:rsid w:val="006956AA"/>
    <w:rsid w:val="00695C09"/>
    <w:rsid w:val="00695F0C"/>
    <w:rsid w:val="00695F4D"/>
    <w:rsid w:val="00695FFB"/>
    <w:rsid w:val="00696040"/>
    <w:rsid w:val="0069645C"/>
    <w:rsid w:val="006966CB"/>
    <w:rsid w:val="006966E5"/>
    <w:rsid w:val="0069676C"/>
    <w:rsid w:val="006969FF"/>
    <w:rsid w:val="00696CBC"/>
    <w:rsid w:val="00696E97"/>
    <w:rsid w:val="00697152"/>
    <w:rsid w:val="00697271"/>
    <w:rsid w:val="0069776C"/>
    <w:rsid w:val="00697783"/>
    <w:rsid w:val="00697866"/>
    <w:rsid w:val="00697954"/>
    <w:rsid w:val="006979B8"/>
    <w:rsid w:val="00697EE6"/>
    <w:rsid w:val="006A0034"/>
    <w:rsid w:val="006A05C7"/>
    <w:rsid w:val="006A0713"/>
    <w:rsid w:val="006A088C"/>
    <w:rsid w:val="006A0F86"/>
    <w:rsid w:val="006A11E7"/>
    <w:rsid w:val="006A178E"/>
    <w:rsid w:val="006A1A60"/>
    <w:rsid w:val="006A1F0D"/>
    <w:rsid w:val="006A1F15"/>
    <w:rsid w:val="006A2C6F"/>
    <w:rsid w:val="006A2D18"/>
    <w:rsid w:val="006A2DCA"/>
    <w:rsid w:val="006A3021"/>
    <w:rsid w:val="006A3443"/>
    <w:rsid w:val="006A3499"/>
    <w:rsid w:val="006A34D2"/>
    <w:rsid w:val="006A372A"/>
    <w:rsid w:val="006A3A52"/>
    <w:rsid w:val="006A4246"/>
    <w:rsid w:val="006A466E"/>
    <w:rsid w:val="006A4A48"/>
    <w:rsid w:val="006A4F97"/>
    <w:rsid w:val="006A4FCB"/>
    <w:rsid w:val="006A530C"/>
    <w:rsid w:val="006A5801"/>
    <w:rsid w:val="006A5A5B"/>
    <w:rsid w:val="006A5B7A"/>
    <w:rsid w:val="006A5FF0"/>
    <w:rsid w:val="006A617B"/>
    <w:rsid w:val="006A6216"/>
    <w:rsid w:val="006A633B"/>
    <w:rsid w:val="006A66A6"/>
    <w:rsid w:val="006A6715"/>
    <w:rsid w:val="006A6CA9"/>
    <w:rsid w:val="006A6CF3"/>
    <w:rsid w:val="006A6FDB"/>
    <w:rsid w:val="006A761B"/>
    <w:rsid w:val="006A7BA1"/>
    <w:rsid w:val="006A7C62"/>
    <w:rsid w:val="006A7F25"/>
    <w:rsid w:val="006A7F34"/>
    <w:rsid w:val="006A7FE4"/>
    <w:rsid w:val="006B0789"/>
    <w:rsid w:val="006B1221"/>
    <w:rsid w:val="006B1B31"/>
    <w:rsid w:val="006B1FDB"/>
    <w:rsid w:val="006B22F7"/>
    <w:rsid w:val="006B27EF"/>
    <w:rsid w:val="006B2E89"/>
    <w:rsid w:val="006B3816"/>
    <w:rsid w:val="006B3DF3"/>
    <w:rsid w:val="006B43F4"/>
    <w:rsid w:val="006B49D9"/>
    <w:rsid w:val="006B4A17"/>
    <w:rsid w:val="006B4B4C"/>
    <w:rsid w:val="006B4D5C"/>
    <w:rsid w:val="006B4DDB"/>
    <w:rsid w:val="006B4EC7"/>
    <w:rsid w:val="006B53B8"/>
    <w:rsid w:val="006B53EB"/>
    <w:rsid w:val="006B545B"/>
    <w:rsid w:val="006B57BB"/>
    <w:rsid w:val="006B59AB"/>
    <w:rsid w:val="006B5AFE"/>
    <w:rsid w:val="006B6021"/>
    <w:rsid w:val="006B602C"/>
    <w:rsid w:val="006B6844"/>
    <w:rsid w:val="006B6C05"/>
    <w:rsid w:val="006B6C5B"/>
    <w:rsid w:val="006B6D15"/>
    <w:rsid w:val="006B6F09"/>
    <w:rsid w:val="006B735F"/>
    <w:rsid w:val="006B7678"/>
    <w:rsid w:val="006B7FEA"/>
    <w:rsid w:val="006C03FF"/>
    <w:rsid w:val="006C04B4"/>
    <w:rsid w:val="006C05BA"/>
    <w:rsid w:val="006C06F4"/>
    <w:rsid w:val="006C0B0C"/>
    <w:rsid w:val="006C0BE2"/>
    <w:rsid w:val="006C0C66"/>
    <w:rsid w:val="006C0D92"/>
    <w:rsid w:val="006C0FC4"/>
    <w:rsid w:val="006C1551"/>
    <w:rsid w:val="006C1AA2"/>
    <w:rsid w:val="006C1B35"/>
    <w:rsid w:val="006C21FF"/>
    <w:rsid w:val="006C2742"/>
    <w:rsid w:val="006C2B4A"/>
    <w:rsid w:val="006C2CE0"/>
    <w:rsid w:val="006C30A1"/>
    <w:rsid w:val="006C3226"/>
    <w:rsid w:val="006C3648"/>
    <w:rsid w:val="006C3B1B"/>
    <w:rsid w:val="006C3BB6"/>
    <w:rsid w:val="006C3C4F"/>
    <w:rsid w:val="006C3C61"/>
    <w:rsid w:val="006C3C7E"/>
    <w:rsid w:val="006C3F7D"/>
    <w:rsid w:val="006C3F9F"/>
    <w:rsid w:val="006C4045"/>
    <w:rsid w:val="006C43D2"/>
    <w:rsid w:val="006C4669"/>
    <w:rsid w:val="006C481D"/>
    <w:rsid w:val="006C4C09"/>
    <w:rsid w:val="006C4C38"/>
    <w:rsid w:val="006C4C54"/>
    <w:rsid w:val="006C4DAA"/>
    <w:rsid w:val="006C4DAE"/>
    <w:rsid w:val="006C4F33"/>
    <w:rsid w:val="006C4FA9"/>
    <w:rsid w:val="006C50D2"/>
    <w:rsid w:val="006C52BE"/>
    <w:rsid w:val="006C5DF5"/>
    <w:rsid w:val="006C6309"/>
    <w:rsid w:val="006C63B0"/>
    <w:rsid w:val="006C648D"/>
    <w:rsid w:val="006C6A42"/>
    <w:rsid w:val="006C6CD2"/>
    <w:rsid w:val="006C6D27"/>
    <w:rsid w:val="006C7483"/>
    <w:rsid w:val="006C7EBB"/>
    <w:rsid w:val="006D0733"/>
    <w:rsid w:val="006D0B82"/>
    <w:rsid w:val="006D0C34"/>
    <w:rsid w:val="006D0D28"/>
    <w:rsid w:val="006D0F47"/>
    <w:rsid w:val="006D1156"/>
    <w:rsid w:val="006D13E9"/>
    <w:rsid w:val="006D145C"/>
    <w:rsid w:val="006D150C"/>
    <w:rsid w:val="006D15E1"/>
    <w:rsid w:val="006D1923"/>
    <w:rsid w:val="006D1E67"/>
    <w:rsid w:val="006D1FBC"/>
    <w:rsid w:val="006D2469"/>
    <w:rsid w:val="006D25A1"/>
    <w:rsid w:val="006D2A32"/>
    <w:rsid w:val="006D2ABE"/>
    <w:rsid w:val="006D2DFD"/>
    <w:rsid w:val="006D2E71"/>
    <w:rsid w:val="006D2F79"/>
    <w:rsid w:val="006D2FA1"/>
    <w:rsid w:val="006D3353"/>
    <w:rsid w:val="006D348E"/>
    <w:rsid w:val="006D34A9"/>
    <w:rsid w:val="006D3539"/>
    <w:rsid w:val="006D3695"/>
    <w:rsid w:val="006D3B0A"/>
    <w:rsid w:val="006D3BA5"/>
    <w:rsid w:val="006D3C05"/>
    <w:rsid w:val="006D3DCC"/>
    <w:rsid w:val="006D3EB7"/>
    <w:rsid w:val="006D3F2F"/>
    <w:rsid w:val="006D435A"/>
    <w:rsid w:val="006D44D5"/>
    <w:rsid w:val="006D455B"/>
    <w:rsid w:val="006D4B24"/>
    <w:rsid w:val="006D4EE6"/>
    <w:rsid w:val="006D4EF7"/>
    <w:rsid w:val="006D4FAB"/>
    <w:rsid w:val="006D5120"/>
    <w:rsid w:val="006D529E"/>
    <w:rsid w:val="006D52D0"/>
    <w:rsid w:val="006D5560"/>
    <w:rsid w:val="006D55BF"/>
    <w:rsid w:val="006D5B4D"/>
    <w:rsid w:val="006D5FF4"/>
    <w:rsid w:val="006D6340"/>
    <w:rsid w:val="006D63FE"/>
    <w:rsid w:val="006D65A7"/>
    <w:rsid w:val="006D6C3F"/>
    <w:rsid w:val="006D71AE"/>
    <w:rsid w:val="006D73DC"/>
    <w:rsid w:val="006D742B"/>
    <w:rsid w:val="006D792D"/>
    <w:rsid w:val="006D7A11"/>
    <w:rsid w:val="006E00F8"/>
    <w:rsid w:val="006E048A"/>
    <w:rsid w:val="006E07CC"/>
    <w:rsid w:val="006E08CA"/>
    <w:rsid w:val="006E0C5E"/>
    <w:rsid w:val="006E126E"/>
    <w:rsid w:val="006E1B41"/>
    <w:rsid w:val="006E1CAF"/>
    <w:rsid w:val="006E1CE0"/>
    <w:rsid w:val="006E1E8A"/>
    <w:rsid w:val="006E1FC1"/>
    <w:rsid w:val="006E20C2"/>
    <w:rsid w:val="006E2528"/>
    <w:rsid w:val="006E2867"/>
    <w:rsid w:val="006E28CE"/>
    <w:rsid w:val="006E29A7"/>
    <w:rsid w:val="006E2FC8"/>
    <w:rsid w:val="006E2FDC"/>
    <w:rsid w:val="006E313C"/>
    <w:rsid w:val="006E32BE"/>
    <w:rsid w:val="006E33CA"/>
    <w:rsid w:val="006E34F6"/>
    <w:rsid w:val="006E3ACC"/>
    <w:rsid w:val="006E475E"/>
    <w:rsid w:val="006E4A13"/>
    <w:rsid w:val="006E4BF3"/>
    <w:rsid w:val="006E4C7E"/>
    <w:rsid w:val="006E4E3A"/>
    <w:rsid w:val="006E50AA"/>
    <w:rsid w:val="006E50E6"/>
    <w:rsid w:val="006E525B"/>
    <w:rsid w:val="006E5365"/>
    <w:rsid w:val="006E574A"/>
    <w:rsid w:val="006E618B"/>
    <w:rsid w:val="006E6523"/>
    <w:rsid w:val="006E69B3"/>
    <w:rsid w:val="006E6A86"/>
    <w:rsid w:val="006E6EBC"/>
    <w:rsid w:val="006E6EC8"/>
    <w:rsid w:val="006E6F51"/>
    <w:rsid w:val="006E7139"/>
    <w:rsid w:val="006E727D"/>
    <w:rsid w:val="006E729F"/>
    <w:rsid w:val="006E7402"/>
    <w:rsid w:val="006E763E"/>
    <w:rsid w:val="006E787E"/>
    <w:rsid w:val="006E7AEA"/>
    <w:rsid w:val="006E7B05"/>
    <w:rsid w:val="006E7C4E"/>
    <w:rsid w:val="006E7CFD"/>
    <w:rsid w:val="006E7F15"/>
    <w:rsid w:val="006F0308"/>
    <w:rsid w:val="006F045D"/>
    <w:rsid w:val="006F08EB"/>
    <w:rsid w:val="006F0944"/>
    <w:rsid w:val="006F0BEA"/>
    <w:rsid w:val="006F0F64"/>
    <w:rsid w:val="006F143C"/>
    <w:rsid w:val="006F1550"/>
    <w:rsid w:val="006F164F"/>
    <w:rsid w:val="006F19AB"/>
    <w:rsid w:val="006F19AF"/>
    <w:rsid w:val="006F1C94"/>
    <w:rsid w:val="006F207A"/>
    <w:rsid w:val="006F20F1"/>
    <w:rsid w:val="006F215D"/>
    <w:rsid w:val="006F24E9"/>
    <w:rsid w:val="006F2584"/>
    <w:rsid w:val="006F25D9"/>
    <w:rsid w:val="006F2DBA"/>
    <w:rsid w:val="006F2EC1"/>
    <w:rsid w:val="006F2EE5"/>
    <w:rsid w:val="006F301F"/>
    <w:rsid w:val="006F304F"/>
    <w:rsid w:val="006F36B9"/>
    <w:rsid w:val="006F3F1E"/>
    <w:rsid w:val="006F4245"/>
    <w:rsid w:val="006F43C5"/>
    <w:rsid w:val="006F44A8"/>
    <w:rsid w:val="006F454D"/>
    <w:rsid w:val="006F5245"/>
    <w:rsid w:val="006F540A"/>
    <w:rsid w:val="006F560B"/>
    <w:rsid w:val="006F5CE5"/>
    <w:rsid w:val="006F5E6B"/>
    <w:rsid w:val="006F5EEB"/>
    <w:rsid w:val="006F613D"/>
    <w:rsid w:val="006F637A"/>
    <w:rsid w:val="006F642D"/>
    <w:rsid w:val="006F662A"/>
    <w:rsid w:val="006F6685"/>
    <w:rsid w:val="006F684C"/>
    <w:rsid w:val="006F6AE4"/>
    <w:rsid w:val="006F751C"/>
    <w:rsid w:val="006F77BB"/>
    <w:rsid w:val="006F77E9"/>
    <w:rsid w:val="006F78FD"/>
    <w:rsid w:val="00700204"/>
    <w:rsid w:val="0070073F"/>
    <w:rsid w:val="007009DA"/>
    <w:rsid w:val="0070115E"/>
    <w:rsid w:val="0070134B"/>
    <w:rsid w:val="007013F9"/>
    <w:rsid w:val="007015D1"/>
    <w:rsid w:val="0070161C"/>
    <w:rsid w:val="00701722"/>
    <w:rsid w:val="0070176E"/>
    <w:rsid w:val="00701BE6"/>
    <w:rsid w:val="00701D56"/>
    <w:rsid w:val="00701DA1"/>
    <w:rsid w:val="0070219E"/>
    <w:rsid w:val="0070239D"/>
    <w:rsid w:val="007023C6"/>
    <w:rsid w:val="00702922"/>
    <w:rsid w:val="00702DD4"/>
    <w:rsid w:val="00702EC7"/>
    <w:rsid w:val="00702F9F"/>
    <w:rsid w:val="00703038"/>
    <w:rsid w:val="007030AE"/>
    <w:rsid w:val="007031CD"/>
    <w:rsid w:val="0070346C"/>
    <w:rsid w:val="0070353E"/>
    <w:rsid w:val="007038D4"/>
    <w:rsid w:val="00703AA0"/>
    <w:rsid w:val="00703DAE"/>
    <w:rsid w:val="00703F9E"/>
    <w:rsid w:val="007040ED"/>
    <w:rsid w:val="00704130"/>
    <w:rsid w:val="00704176"/>
    <w:rsid w:val="0070437C"/>
    <w:rsid w:val="00704555"/>
    <w:rsid w:val="00704FB1"/>
    <w:rsid w:val="00705099"/>
    <w:rsid w:val="0070525B"/>
    <w:rsid w:val="0070556F"/>
    <w:rsid w:val="00705655"/>
    <w:rsid w:val="00705670"/>
    <w:rsid w:val="00705A87"/>
    <w:rsid w:val="00705BB7"/>
    <w:rsid w:val="00705EA2"/>
    <w:rsid w:val="00705EC0"/>
    <w:rsid w:val="0070607E"/>
    <w:rsid w:val="00706175"/>
    <w:rsid w:val="007064D1"/>
    <w:rsid w:val="00706550"/>
    <w:rsid w:val="0070688D"/>
    <w:rsid w:val="0070696B"/>
    <w:rsid w:val="0070733D"/>
    <w:rsid w:val="00707604"/>
    <w:rsid w:val="00707794"/>
    <w:rsid w:val="007077B4"/>
    <w:rsid w:val="007077E6"/>
    <w:rsid w:val="00707868"/>
    <w:rsid w:val="007078D7"/>
    <w:rsid w:val="00707BCD"/>
    <w:rsid w:val="00707F47"/>
    <w:rsid w:val="0071002F"/>
    <w:rsid w:val="007102AD"/>
    <w:rsid w:val="007103F5"/>
    <w:rsid w:val="007104CA"/>
    <w:rsid w:val="007106A6"/>
    <w:rsid w:val="00710CE5"/>
    <w:rsid w:val="00710E2F"/>
    <w:rsid w:val="00710FB0"/>
    <w:rsid w:val="007110B3"/>
    <w:rsid w:val="00711212"/>
    <w:rsid w:val="00711278"/>
    <w:rsid w:val="007112BE"/>
    <w:rsid w:val="00711E47"/>
    <w:rsid w:val="00712190"/>
    <w:rsid w:val="00712445"/>
    <w:rsid w:val="00712543"/>
    <w:rsid w:val="00712AF0"/>
    <w:rsid w:val="007134D8"/>
    <w:rsid w:val="00713702"/>
    <w:rsid w:val="00713F57"/>
    <w:rsid w:val="00714134"/>
    <w:rsid w:val="0071458A"/>
    <w:rsid w:val="007145BA"/>
    <w:rsid w:val="007146F6"/>
    <w:rsid w:val="00714B16"/>
    <w:rsid w:val="00714E08"/>
    <w:rsid w:val="00714F6A"/>
    <w:rsid w:val="007150E0"/>
    <w:rsid w:val="0071533F"/>
    <w:rsid w:val="0071583D"/>
    <w:rsid w:val="00715B9D"/>
    <w:rsid w:val="00715FB9"/>
    <w:rsid w:val="007160B5"/>
    <w:rsid w:val="007163CD"/>
    <w:rsid w:val="00716727"/>
    <w:rsid w:val="007167E7"/>
    <w:rsid w:val="00716A11"/>
    <w:rsid w:val="00716BA3"/>
    <w:rsid w:val="00716F6B"/>
    <w:rsid w:val="0071705D"/>
    <w:rsid w:val="00717117"/>
    <w:rsid w:val="00717559"/>
    <w:rsid w:val="00717788"/>
    <w:rsid w:val="00717822"/>
    <w:rsid w:val="0071786C"/>
    <w:rsid w:val="00717975"/>
    <w:rsid w:val="00717982"/>
    <w:rsid w:val="00717BF5"/>
    <w:rsid w:val="00717C07"/>
    <w:rsid w:val="00717D99"/>
    <w:rsid w:val="00717F7D"/>
    <w:rsid w:val="0072023D"/>
    <w:rsid w:val="007204C9"/>
    <w:rsid w:val="00720805"/>
    <w:rsid w:val="007209A5"/>
    <w:rsid w:val="00720B67"/>
    <w:rsid w:val="00720C6E"/>
    <w:rsid w:val="00720D15"/>
    <w:rsid w:val="00720D9B"/>
    <w:rsid w:val="00720EA6"/>
    <w:rsid w:val="00720EEC"/>
    <w:rsid w:val="00720FF6"/>
    <w:rsid w:val="0072121C"/>
    <w:rsid w:val="007212D2"/>
    <w:rsid w:val="007212DF"/>
    <w:rsid w:val="00721337"/>
    <w:rsid w:val="00721345"/>
    <w:rsid w:val="007214CF"/>
    <w:rsid w:val="00721611"/>
    <w:rsid w:val="0072171B"/>
    <w:rsid w:val="0072185B"/>
    <w:rsid w:val="00721DB8"/>
    <w:rsid w:val="00721DD6"/>
    <w:rsid w:val="00722419"/>
    <w:rsid w:val="00722543"/>
    <w:rsid w:val="007228DA"/>
    <w:rsid w:val="00722934"/>
    <w:rsid w:val="00722956"/>
    <w:rsid w:val="00722AF1"/>
    <w:rsid w:val="00722BD7"/>
    <w:rsid w:val="00722E68"/>
    <w:rsid w:val="00723201"/>
    <w:rsid w:val="00723A3F"/>
    <w:rsid w:val="00723CB4"/>
    <w:rsid w:val="00723E1A"/>
    <w:rsid w:val="007240CE"/>
    <w:rsid w:val="007241E4"/>
    <w:rsid w:val="00724699"/>
    <w:rsid w:val="00724750"/>
    <w:rsid w:val="007247DA"/>
    <w:rsid w:val="007248DE"/>
    <w:rsid w:val="00724A89"/>
    <w:rsid w:val="00724B3B"/>
    <w:rsid w:val="00724C73"/>
    <w:rsid w:val="00724D51"/>
    <w:rsid w:val="00724DA0"/>
    <w:rsid w:val="007250A3"/>
    <w:rsid w:val="00725140"/>
    <w:rsid w:val="00725151"/>
    <w:rsid w:val="00725279"/>
    <w:rsid w:val="007252C9"/>
    <w:rsid w:val="00725930"/>
    <w:rsid w:val="00725C42"/>
    <w:rsid w:val="00725FC4"/>
    <w:rsid w:val="00726096"/>
    <w:rsid w:val="007261A1"/>
    <w:rsid w:val="007261F2"/>
    <w:rsid w:val="00726554"/>
    <w:rsid w:val="007265D8"/>
    <w:rsid w:val="00726783"/>
    <w:rsid w:val="00726D39"/>
    <w:rsid w:val="00727144"/>
    <w:rsid w:val="00727313"/>
    <w:rsid w:val="0072734C"/>
    <w:rsid w:val="00727698"/>
    <w:rsid w:val="00727DB3"/>
    <w:rsid w:val="00727E18"/>
    <w:rsid w:val="00727F6C"/>
    <w:rsid w:val="00730004"/>
    <w:rsid w:val="00730251"/>
    <w:rsid w:val="0073072D"/>
    <w:rsid w:val="007307AC"/>
    <w:rsid w:val="007308B5"/>
    <w:rsid w:val="007309C0"/>
    <w:rsid w:val="00730CD3"/>
    <w:rsid w:val="00731263"/>
    <w:rsid w:val="007314D4"/>
    <w:rsid w:val="007315D7"/>
    <w:rsid w:val="00731811"/>
    <w:rsid w:val="00731845"/>
    <w:rsid w:val="00731989"/>
    <w:rsid w:val="00731CD6"/>
    <w:rsid w:val="007320ED"/>
    <w:rsid w:val="00732117"/>
    <w:rsid w:val="0073248C"/>
    <w:rsid w:val="00732751"/>
    <w:rsid w:val="007329C2"/>
    <w:rsid w:val="00732B21"/>
    <w:rsid w:val="00732B73"/>
    <w:rsid w:val="00732B80"/>
    <w:rsid w:val="00732FCC"/>
    <w:rsid w:val="0073335C"/>
    <w:rsid w:val="0073337E"/>
    <w:rsid w:val="007334B8"/>
    <w:rsid w:val="007335B1"/>
    <w:rsid w:val="007336BD"/>
    <w:rsid w:val="0073379F"/>
    <w:rsid w:val="00733838"/>
    <w:rsid w:val="00733913"/>
    <w:rsid w:val="007339AC"/>
    <w:rsid w:val="007339BF"/>
    <w:rsid w:val="00733A44"/>
    <w:rsid w:val="0073406A"/>
    <w:rsid w:val="00734264"/>
    <w:rsid w:val="007343B9"/>
    <w:rsid w:val="007345AA"/>
    <w:rsid w:val="00734826"/>
    <w:rsid w:val="00734BC4"/>
    <w:rsid w:val="00734CA5"/>
    <w:rsid w:val="00734DAF"/>
    <w:rsid w:val="00734F84"/>
    <w:rsid w:val="0073561A"/>
    <w:rsid w:val="00735B12"/>
    <w:rsid w:val="00735D23"/>
    <w:rsid w:val="00735E06"/>
    <w:rsid w:val="00735FE8"/>
    <w:rsid w:val="00736016"/>
    <w:rsid w:val="0073603B"/>
    <w:rsid w:val="0073650D"/>
    <w:rsid w:val="0073659E"/>
    <w:rsid w:val="0073662A"/>
    <w:rsid w:val="00736B04"/>
    <w:rsid w:val="00736DB8"/>
    <w:rsid w:val="007378FC"/>
    <w:rsid w:val="00737A13"/>
    <w:rsid w:val="00737D17"/>
    <w:rsid w:val="00737FA5"/>
    <w:rsid w:val="00740085"/>
    <w:rsid w:val="007402CD"/>
    <w:rsid w:val="007405E5"/>
    <w:rsid w:val="007409D6"/>
    <w:rsid w:val="007415F6"/>
    <w:rsid w:val="00741E8D"/>
    <w:rsid w:val="00742048"/>
    <w:rsid w:val="0074216B"/>
    <w:rsid w:val="00742403"/>
    <w:rsid w:val="007425CA"/>
    <w:rsid w:val="00742814"/>
    <w:rsid w:val="0074281D"/>
    <w:rsid w:val="0074287E"/>
    <w:rsid w:val="00742B5A"/>
    <w:rsid w:val="00742CDA"/>
    <w:rsid w:val="00742FCA"/>
    <w:rsid w:val="0074305B"/>
    <w:rsid w:val="007431A1"/>
    <w:rsid w:val="0074367A"/>
    <w:rsid w:val="007439F1"/>
    <w:rsid w:val="00743BF8"/>
    <w:rsid w:val="00743F77"/>
    <w:rsid w:val="00744483"/>
    <w:rsid w:val="0074455F"/>
    <w:rsid w:val="00744692"/>
    <w:rsid w:val="00745109"/>
    <w:rsid w:val="00745A3E"/>
    <w:rsid w:val="00745DF1"/>
    <w:rsid w:val="00745F1B"/>
    <w:rsid w:val="00745F4A"/>
    <w:rsid w:val="00745F61"/>
    <w:rsid w:val="00745FD7"/>
    <w:rsid w:val="00746269"/>
    <w:rsid w:val="007463E6"/>
    <w:rsid w:val="0074661A"/>
    <w:rsid w:val="00746A58"/>
    <w:rsid w:val="00746BD4"/>
    <w:rsid w:val="00746E3F"/>
    <w:rsid w:val="00747559"/>
    <w:rsid w:val="00747680"/>
    <w:rsid w:val="00747AE3"/>
    <w:rsid w:val="00747AF7"/>
    <w:rsid w:val="007500B3"/>
    <w:rsid w:val="0075013A"/>
    <w:rsid w:val="007502C9"/>
    <w:rsid w:val="007502EA"/>
    <w:rsid w:val="00750902"/>
    <w:rsid w:val="00750C79"/>
    <w:rsid w:val="00750F6B"/>
    <w:rsid w:val="00751349"/>
    <w:rsid w:val="0075142A"/>
    <w:rsid w:val="0075190A"/>
    <w:rsid w:val="00751CC6"/>
    <w:rsid w:val="00751F94"/>
    <w:rsid w:val="00752048"/>
    <w:rsid w:val="00752286"/>
    <w:rsid w:val="00752ACD"/>
    <w:rsid w:val="00752E20"/>
    <w:rsid w:val="007530A5"/>
    <w:rsid w:val="00753D6F"/>
    <w:rsid w:val="00753F1F"/>
    <w:rsid w:val="0075400D"/>
    <w:rsid w:val="0075407A"/>
    <w:rsid w:val="00754121"/>
    <w:rsid w:val="007542DB"/>
    <w:rsid w:val="00754402"/>
    <w:rsid w:val="0075463E"/>
    <w:rsid w:val="007546DE"/>
    <w:rsid w:val="00754EFA"/>
    <w:rsid w:val="00755242"/>
    <w:rsid w:val="00755494"/>
    <w:rsid w:val="0075580E"/>
    <w:rsid w:val="00755846"/>
    <w:rsid w:val="00755945"/>
    <w:rsid w:val="00755DEB"/>
    <w:rsid w:val="00756136"/>
    <w:rsid w:val="00756753"/>
    <w:rsid w:val="00756D2C"/>
    <w:rsid w:val="00756FA0"/>
    <w:rsid w:val="007571B2"/>
    <w:rsid w:val="00757318"/>
    <w:rsid w:val="0075789D"/>
    <w:rsid w:val="007578E9"/>
    <w:rsid w:val="00757B91"/>
    <w:rsid w:val="00757BB4"/>
    <w:rsid w:val="00757D7C"/>
    <w:rsid w:val="00757F87"/>
    <w:rsid w:val="0076003E"/>
    <w:rsid w:val="00760309"/>
    <w:rsid w:val="00760477"/>
    <w:rsid w:val="00760779"/>
    <w:rsid w:val="00760AA8"/>
    <w:rsid w:val="00760BE6"/>
    <w:rsid w:val="007610E5"/>
    <w:rsid w:val="0076121E"/>
    <w:rsid w:val="0076126C"/>
    <w:rsid w:val="00761516"/>
    <w:rsid w:val="00761B15"/>
    <w:rsid w:val="00761B30"/>
    <w:rsid w:val="00761EA4"/>
    <w:rsid w:val="00762471"/>
    <w:rsid w:val="0076248B"/>
    <w:rsid w:val="00762645"/>
    <w:rsid w:val="00762BA1"/>
    <w:rsid w:val="00762C16"/>
    <w:rsid w:val="0076313B"/>
    <w:rsid w:val="007632C8"/>
    <w:rsid w:val="00763409"/>
    <w:rsid w:val="00763654"/>
    <w:rsid w:val="00763782"/>
    <w:rsid w:val="007639B2"/>
    <w:rsid w:val="00764011"/>
    <w:rsid w:val="0076420C"/>
    <w:rsid w:val="00764850"/>
    <w:rsid w:val="00764B5D"/>
    <w:rsid w:val="00764E96"/>
    <w:rsid w:val="0076531A"/>
    <w:rsid w:val="00765663"/>
    <w:rsid w:val="00765A7D"/>
    <w:rsid w:val="00765F3E"/>
    <w:rsid w:val="00766438"/>
    <w:rsid w:val="007666BF"/>
    <w:rsid w:val="00766705"/>
    <w:rsid w:val="007667D7"/>
    <w:rsid w:val="00766968"/>
    <w:rsid w:val="00766B5B"/>
    <w:rsid w:val="00766C65"/>
    <w:rsid w:val="00767008"/>
    <w:rsid w:val="0076724E"/>
    <w:rsid w:val="0076754E"/>
    <w:rsid w:val="007675E3"/>
    <w:rsid w:val="007676FD"/>
    <w:rsid w:val="007677D4"/>
    <w:rsid w:val="0076794C"/>
    <w:rsid w:val="00767B81"/>
    <w:rsid w:val="0077056B"/>
    <w:rsid w:val="00770621"/>
    <w:rsid w:val="007706C7"/>
    <w:rsid w:val="007708CD"/>
    <w:rsid w:val="00770A2E"/>
    <w:rsid w:val="00770AB9"/>
    <w:rsid w:val="00770B94"/>
    <w:rsid w:val="00770CC4"/>
    <w:rsid w:val="00770D08"/>
    <w:rsid w:val="00770FA1"/>
    <w:rsid w:val="00771083"/>
    <w:rsid w:val="00771652"/>
    <w:rsid w:val="007718A8"/>
    <w:rsid w:val="00771BE2"/>
    <w:rsid w:val="00771D13"/>
    <w:rsid w:val="00771EE5"/>
    <w:rsid w:val="00771F3B"/>
    <w:rsid w:val="007720D6"/>
    <w:rsid w:val="00772170"/>
    <w:rsid w:val="00772171"/>
    <w:rsid w:val="007722A8"/>
    <w:rsid w:val="00772802"/>
    <w:rsid w:val="00772881"/>
    <w:rsid w:val="00772A28"/>
    <w:rsid w:val="00772BDC"/>
    <w:rsid w:val="00772D60"/>
    <w:rsid w:val="00772F64"/>
    <w:rsid w:val="0077315A"/>
    <w:rsid w:val="0077373A"/>
    <w:rsid w:val="00773983"/>
    <w:rsid w:val="007739D8"/>
    <w:rsid w:val="00773A45"/>
    <w:rsid w:val="00773C0B"/>
    <w:rsid w:val="00773DA6"/>
    <w:rsid w:val="00773FA8"/>
    <w:rsid w:val="0077401B"/>
    <w:rsid w:val="007742B5"/>
    <w:rsid w:val="007746AC"/>
    <w:rsid w:val="0077470E"/>
    <w:rsid w:val="00774AEF"/>
    <w:rsid w:val="00774EA0"/>
    <w:rsid w:val="00774EB7"/>
    <w:rsid w:val="00774F54"/>
    <w:rsid w:val="0077509A"/>
    <w:rsid w:val="007752EE"/>
    <w:rsid w:val="007755C8"/>
    <w:rsid w:val="007757DE"/>
    <w:rsid w:val="00775AB3"/>
    <w:rsid w:val="00776083"/>
    <w:rsid w:val="0077659E"/>
    <w:rsid w:val="00776993"/>
    <w:rsid w:val="00776B96"/>
    <w:rsid w:val="00776DB2"/>
    <w:rsid w:val="00776E8A"/>
    <w:rsid w:val="00776FAE"/>
    <w:rsid w:val="007771AC"/>
    <w:rsid w:val="007771F7"/>
    <w:rsid w:val="00777219"/>
    <w:rsid w:val="007772D2"/>
    <w:rsid w:val="00777345"/>
    <w:rsid w:val="0077752D"/>
    <w:rsid w:val="007777DC"/>
    <w:rsid w:val="007778E5"/>
    <w:rsid w:val="007779BF"/>
    <w:rsid w:val="00777AAE"/>
    <w:rsid w:val="00777B5D"/>
    <w:rsid w:val="007801C1"/>
    <w:rsid w:val="0078071A"/>
    <w:rsid w:val="00780BEE"/>
    <w:rsid w:val="00780D75"/>
    <w:rsid w:val="0078101C"/>
    <w:rsid w:val="007810FA"/>
    <w:rsid w:val="00781376"/>
    <w:rsid w:val="00781ACD"/>
    <w:rsid w:val="00781F60"/>
    <w:rsid w:val="00781FB5"/>
    <w:rsid w:val="00782029"/>
    <w:rsid w:val="00782038"/>
    <w:rsid w:val="0078217F"/>
    <w:rsid w:val="007823EC"/>
    <w:rsid w:val="0078254D"/>
    <w:rsid w:val="00782632"/>
    <w:rsid w:val="007826B9"/>
    <w:rsid w:val="007826DC"/>
    <w:rsid w:val="0078280C"/>
    <w:rsid w:val="00782BD3"/>
    <w:rsid w:val="00783133"/>
    <w:rsid w:val="007835C7"/>
    <w:rsid w:val="007839B2"/>
    <w:rsid w:val="007839EA"/>
    <w:rsid w:val="00783CB5"/>
    <w:rsid w:val="00783F40"/>
    <w:rsid w:val="00784099"/>
    <w:rsid w:val="007843A4"/>
    <w:rsid w:val="00784436"/>
    <w:rsid w:val="00784615"/>
    <w:rsid w:val="00784814"/>
    <w:rsid w:val="00784A6B"/>
    <w:rsid w:val="0078517A"/>
    <w:rsid w:val="007855B9"/>
    <w:rsid w:val="00785AC4"/>
    <w:rsid w:val="00785DBB"/>
    <w:rsid w:val="00785FA1"/>
    <w:rsid w:val="00786306"/>
    <w:rsid w:val="00786AE6"/>
    <w:rsid w:val="00786BF3"/>
    <w:rsid w:val="00786C3D"/>
    <w:rsid w:val="00786DED"/>
    <w:rsid w:val="00787590"/>
    <w:rsid w:val="00787599"/>
    <w:rsid w:val="007875D1"/>
    <w:rsid w:val="0078787C"/>
    <w:rsid w:val="00787999"/>
    <w:rsid w:val="00787B40"/>
    <w:rsid w:val="00787E19"/>
    <w:rsid w:val="00787E5D"/>
    <w:rsid w:val="007902C0"/>
    <w:rsid w:val="00790810"/>
    <w:rsid w:val="00790967"/>
    <w:rsid w:val="00790E34"/>
    <w:rsid w:val="00790FE2"/>
    <w:rsid w:val="007913FE"/>
    <w:rsid w:val="00791685"/>
    <w:rsid w:val="00791942"/>
    <w:rsid w:val="00791FB3"/>
    <w:rsid w:val="007921AB"/>
    <w:rsid w:val="00792274"/>
    <w:rsid w:val="00792ABA"/>
    <w:rsid w:val="00792AC7"/>
    <w:rsid w:val="00792B3A"/>
    <w:rsid w:val="00792B77"/>
    <w:rsid w:val="00792FD2"/>
    <w:rsid w:val="00793035"/>
    <w:rsid w:val="0079327B"/>
    <w:rsid w:val="007934D4"/>
    <w:rsid w:val="00793F50"/>
    <w:rsid w:val="00794C0A"/>
    <w:rsid w:val="00794E3D"/>
    <w:rsid w:val="00795100"/>
    <w:rsid w:val="00795602"/>
    <w:rsid w:val="0079563F"/>
    <w:rsid w:val="00795CB5"/>
    <w:rsid w:val="00795D4E"/>
    <w:rsid w:val="00795D95"/>
    <w:rsid w:val="00795F18"/>
    <w:rsid w:val="00796221"/>
    <w:rsid w:val="007962C3"/>
    <w:rsid w:val="0079637D"/>
    <w:rsid w:val="00796593"/>
    <w:rsid w:val="0079671C"/>
    <w:rsid w:val="00796789"/>
    <w:rsid w:val="00796814"/>
    <w:rsid w:val="00796843"/>
    <w:rsid w:val="00796891"/>
    <w:rsid w:val="00796984"/>
    <w:rsid w:val="00796A75"/>
    <w:rsid w:val="00796C87"/>
    <w:rsid w:val="00796E07"/>
    <w:rsid w:val="00796F47"/>
    <w:rsid w:val="00797007"/>
    <w:rsid w:val="007970CF"/>
    <w:rsid w:val="007970FC"/>
    <w:rsid w:val="00797154"/>
    <w:rsid w:val="00797252"/>
    <w:rsid w:val="00797488"/>
    <w:rsid w:val="007975CB"/>
    <w:rsid w:val="0079767F"/>
    <w:rsid w:val="007976CA"/>
    <w:rsid w:val="0079771A"/>
    <w:rsid w:val="007978BB"/>
    <w:rsid w:val="0079791D"/>
    <w:rsid w:val="00797E9F"/>
    <w:rsid w:val="00797EF4"/>
    <w:rsid w:val="007A01F0"/>
    <w:rsid w:val="007A02DD"/>
    <w:rsid w:val="007A02FC"/>
    <w:rsid w:val="007A0406"/>
    <w:rsid w:val="007A052C"/>
    <w:rsid w:val="007A05CC"/>
    <w:rsid w:val="007A0976"/>
    <w:rsid w:val="007A0CB1"/>
    <w:rsid w:val="007A0D34"/>
    <w:rsid w:val="007A0EA9"/>
    <w:rsid w:val="007A10DF"/>
    <w:rsid w:val="007A11C7"/>
    <w:rsid w:val="007A1414"/>
    <w:rsid w:val="007A1609"/>
    <w:rsid w:val="007A1840"/>
    <w:rsid w:val="007A184E"/>
    <w:rsid w:val="007A1A2D"/>
    <w:rsid w:val="007A1CB6"/>
    <w:rsid w:val="007A1E08"/>
    <w:rsid w:val="007A1E13"/>
    <w:rsid w:val="007A1F4B"/>
    <w:rsid w:val="007A20A9"/>
    <w:rsid w:val="007A2575"/>
    <w:rsid w:val="007A28CC"/>
    <w:rsid w:val="007A2960"/>
    <w:rsid w:val="007A2B02"/>
    <w:rsid w:val="007A2ED2"/>
    <w:rsid w:val="007A30D3"/>
    <w:rsid w:val="007A33F8"/>
    <w:rsid w:val="007A34D7"/>
    <w:rsid w:val="007A3588"/>
    <w:rsid w:val="007A3936"/>
    <w:rsid w:val="007A47E5"/>
    <w:rsid w:val="007A4F29"/>
    <w:rsid w:val="007A5117"/>
    <w:rsid w:val="007A5700"/>
    <w:rsid w:val="007A58FE"/>
    <w:rsid w:val="007A5ABD"/>
    <w:rsid w:val="007A5F00"/>
    <w:rsid w:val="007A60A6"/>
    <w:rsid w:val="007A60D8"/>
    <w:rsid w:val="007A681C"/>
    <w:rsid w:val="007A6CF4"/>
    <w:rsid w:val="007A6E44"/>
    <w:rsid w:val="007A752F"/>
    <w:rsid w:val="007A7A49"/>
    <w:rsid w:val="007A7BB1"/>
    <w:rsid w:val="007A7CC1"/>
    <w:rsid w:val="007A7D3B"/>
    <w:rsid w:val="007B0287"/>
    <w:rsid w:val="007B072F"/>
    <w:rsid w:val="007B08A4"/>
    <w:rsid w:val="007B08A7"/>
    <w:rsid w:val="007B08E2"/>
    <w:rsid w:val="007B0AB7"/>
    <w:rsid w:val="007B0AEB"/>
    <w:rsid w:val="007B1035"/>
    <w:rsid w:val="007B1225"/>
    <w:rsid w:val="007B133B"/>
    <w:rsid w:val="007B170A"/>
    <w:rsid w:val="007B18AA"/>
    <w:rsid w:val="007B18CE"/>
    <w:rsid w:val="007B1DDB"/>
    <w:rsid w:val="007B2735"/>
    <w:rsid w:val="007B293F"/>
    <w:rsid w:val="007B2C97"/>
    <w:rsid w:val="007B32A5"/>
    <w:rsid w:val="007B33E6"/>
    <w:rsid w:val="007B35E1"/>
    <w:rsid w:val="007B3761"/>
    <w:rsid w:val="007B4107"/>
    <w:rsid w:val="007B4667"/>
    <w:rsid w:val="007B4714"/>
    <w:rsid w:val="007B4844"/>
    <w:rsid w:val="007B4932"/>
    <w:rsid w:val="007B4C18"/>
    <w:rsid w:val="007B5158"/>
    <w:rsid w:val="007B526F"/>
    <w:rsid w:val="007B5305"/>
    <w:rsid w:val="007B5AC9"/>
    <w:rsid w:val="007B5BC4"/>
    <w:rsid w:val="007B5C30"/>
    <w:rsid w:val="007B5D17"/>
    <w:rsid w:val="007B5E75"/>
    <w:rsid w:val="007B5F45"/>
    <w:rsid w:val="007B5FF5"/>
    <w:rsid w:val="007B68B9"/>
    <w:rsid w:val="007B6D38"/>
    <w:rsid w:val="007B75AD"/>
    <w:rsid w:val="007B7747"/>
    <w:rsid w:val="007B790F"/>
    <w:rsid w:val="007B7AB0"/>
    <w:rsid w:val="007B7AF2"/>
    <w:rsid w:val="007B7B8E"/>
    <w:rsid w:val="007B7DF8"/>
    <w:rsid w:val="007C01CB"/>
    <w:rsid w:val="007C03E4"/>
    <w:rsid w:val="007C05BD"/>
    <w:rsid w:val="007C082C"/>
    <w:rsid w:val="007C0869"/>
    <w:rsid w:val="007C0917"/>
    <w:rsid w:val="007C0925"/>
    <w:rsid w:val="007C0BD2"/>
    <w:rsid w:val="007C0D84"/>
    <w:rsid w:val="007C0E73"/>
    <w:rsid w:val="007C0EC5"/>
    <w:rsid w:val="007C0FB3"/>
    <w:rsid w:val="007C1127"/>
    <w:rsid w:val="007C11DD"/>
    <w:rsid w:val="007C12FC"/>
    <w:rsid w:val="007C13A9"/>
    <w:rsid w:val="007C1556"/>
    <w:rsid w:val="007C16D7"/>
    <w:rsid w:val="007C177A"/>
    <w:rsid w:val="007C199B"/>
    <w:rsid w:val="007C19D6"/>
    <w:rsid w:val="007C1CC0"/>
    <w:rsid w:val="007C1F6E"/>
    <w:rsid w:val="007C249E"/>
    <w:rsid w:val="007C2AA5"/>
    <w:rsid w:val="007C2DF0"/>
    <w:rsid w:val="007C315D"/>
    <w:rsid w:val="007C33DA"/>
    <w:rsid w:val="007C3831"/>
    <w:rsid w:val="007C3E98"/>
    <w:rsid w:val="007C3EAC"/>
    <w:rsid w:val="007C3F3E"/>
    <w:rsid w:val="007C3F9C"/>
    <w:rsid w:val="007C401F"/>
    <w:rsid w:val="007C43D3"/>
    <w:rsid w:val="007C48A9"/>
    <w:rsid w:val="007C493F"/>
    <w:rsid w:val="007C49CC"/>
    <w:rsid w:val="007C49D5"/>
    <w:rsid w:val="007C4BFF"/>
    <w:rsid w:val="007C4DFF"/>
    <w:rsid w:val="007C4F81"/>
    <w:rsid w:val="007C52F5"/>
    <w:rsid w:val="007C5344"/>
    <w:rsid w:val="007C53F8"/>
    <w:rsid w:val="007C566D"/>
    <w:rsid w:val="007C5AE4"/>
    <w:rsid w:val="007C63AA"/>
    <w:rsid w:val="007C694E"/>
    <w:rsid w:val="007C6B97"/>
    <w:rsid w:val="007C72A8"/>
    <w:rsid w:val="007C75AF"/>
    <w:rsid w:val="007C79E7"/>
    <w:rsid w:val="007C7D5C"/>
    <w:rsid w:val="007C7FB6"/>
    <w:rsid w:val="007D03B7"/>
    <w:rsid w:val="007D069D"/>
    <w:rsid w:val="007D0859"/>
    <w:rsid w:val="007D0D25"/>
    <w:rsid w:val="007D10E8"/>
    <w:rsid w:val="007D113E"/>
    <w:rsid w:val="007D14A6"/>
    <w:rsid w:val="007D14E7"/>
    <w:rsid w:val="007D2142"/>
    <w:rsid w:val="007D250E"/>
    <w:rsid w:val="007D2582"/>
    <w:rsid w:val="007D2FDD"/>
    <w:rsid w:val="007D3098"/>
    <w:rsid w:val="007D30EB"/>
    <w:rsid w:val="007D31CE"/>
    <w:rsid w:val="007D3229"/>
    <w:rsid w:val="007D36A6"/>
    <w:rsid w:val="007D3D6F"/>
    <w:rsid w:val="007D3DC4"/>
    <w:rsid w:val="007D3FFE"/>
    <w:rsid w:val="007D41AB"/>
    <w:rsid w:val="007D4841"/>
    <w:rsid w:val="007D48F4"/>
    <w:rsid w:val="007D4A04"/>
    <w:rsid w:val="007D4C48"/>
    <w:rsid w:val="007D53BA"/>
    <w:rsid w:val="007D540E"/>
    <w:rsid w:val="007D547C"/>
    <w:rsid w:val="007D5782"/>
    <w:rsid w:val="007D5E37"/>
    <w:rsid w:val="007D68AC"/>
    <w:rsid w:val="007D6941"/>
    <w:rsid w:val="007D6AB7"/>
    <w:rsid w:val="007D6B00"/>
    <w:rsid w:val="007D6D19"/>
    <w:rsid w:val="007D6F0C"/>
    <w:rsid w:val="007D70E1"/>
    <w:rsid w:val="007D71CF"/>
    <w:rsid w:val="007D748B"/>
    <w:rsid w:val="007D7C87"/>
    <w:rsid w:val="007D7DFE"/>
    <w:rsid w:val="007E00D0"/>
    <w:rsid w:val="007E0151"/>
    <w:rsid w:val="007E03F3"/>
    <w:rsid w:val="007E077F"/>
    <w:rsid w:val="007E087C"/>
    <w:rsid w:val="007E0A45"/>
    <w:rsid w:val="007E0EEA"/>
    <w:rsid w:val="007E117B"/>
    <w:rsid w:val="007E1254"/>
    <w:rsid w:val="007E1370"/>
    <w:rsid w:val="007E144E"/>
    <w:rsid w:val="007E1552"/>
    <w:rsid w:val="007E1770"/>
    <w:rsid w:val="007E1889"/>
    <w:rsid w:val="007E1E6F"/>
    <w:rsid w:val="007E20B6"/>
    <w:rsid w:val="007E20EC"/>
    <w:rsid w:val="007E2198"/>
    <w:rsid w:val="007E24CE"/>
    <w:rsid w:val="007E2671"/>
    <w:rsid w:val="007E2DEA"/>
    <w:rsid w:val="007E2E55"/>
    <w:rsid w:val="007E2E87"/>
    <w:rsid w:val="007E2EE2"/>
    <w:rsid w:val="007E321F"/>
    <w:rsid w:val="007E38D1"/>
    <w:rsid w:val="007E3B3F"/>
    <w:rsid w:val="007E3D6F"/>
    <w:rsid w:val="007E3ED3"/>
    <w:rsid w:val="007E4344"/>
    <w:rsid w:val="007E4462"/>
    <w:rsid w:val="007E4BB2"/>
    <w:rsid w:val="007E4F52"/>
    <w:rsid w:val="007E51B8"/>
    <w:rsid w:val="007E539D"/>
    <w:rsid w:val="007E5447"/>
    <w:rsid w:val="007E56D1"/>
    <w:rsid w:val="007E58F7"/>
    <w:rsid w:val="007E5954"/>
    <w:rsid w:val="007E5AA0"/>
    <w:rsid w:val="007E5C7F"/>
    <w:rsid w:val="007E5D34"/>
    <w:rsid w:val="007E5E3C"/>
    <w:rsid w:val="007E5EFA"/>
    <w:rsid w:val="007E5F0A"/>
    <w:rsid w:val="007E616D"/>
    <w:rsid w:val="007E6294"/>
    <w:rsid w:val="007E65D5"/>
    <w:rsid w:val="007E6EC0"/>
    <w:rsid w:val="007E75BF"/>
    <w:rsid w:val="007E7700"/>
    <w:rsid w:val="007E79A7"/>
    <w:rsid w:val="007E7A1E"/>
    <w:rsid w:val="007E7BB6"/>
    <w:rsid w:val="007E7CC5"/>
    <w:rsid w:val="007F03E6"/>
    <w:rsid w:val="007F05FC"/>
    <w:rsid w:val="007F06D6"/>
    <w:rsid w:val="007F0751"/>
    <w:rsid w:val="007F0993"/>
    <w:rsid w:val="007F0B85"/>
    <w:rsid w:val="007F0CB8"/>
    <w:rsid w:val="007F0EBC"/>
    <w:rsid w:val="007F0F45"/>
    <w:rsid w:val="007F1398"/>
    <w:rsid w:val="007F1526"/>
    <w:rsid w:val="007F17AF"/>
    <w:rsid w:val="007F19B0"/>
    <w:rsid w:val="007F1E98"/>
    <w:rsid w:val="007F1F73"/>
    <w:rsid w:val="007F20EF"/>
    <w:rsid w:val="007F2344"/>
    <w:rsid w:val="007F28FE"/>
    <w:rsid w:val="007F2C9F"/>
    <w:rsid w:val="007F2CEF"/>
    <w:rsid w:val="007F2D01"/>
    <w:rsid w:val="007F2F0A"/>
    <w:rsid w:val="007F31DA"/>
    <w:rsid w:val="007F365E"/>
    <w:rsid w:val="007F3A00"/>
    <w:rsid w:val="007F3A46"/>
    <w:rsid w:val="007F3BC2"/>
    <w:rsid w:val="007F3C66"/>
    <w:rsid w:val="007F3C7E"/>
    <w:rsid w:val="007F3F55"/>
    <w:rsid w:val="007F473B"/>
    <w:rsid w:val="007F47C6"/>
    <w:rsid w:val="007F4921"/>
    <w:rsid w:val="007F4938"/>
    <w:rsid w:val="007F4CD5"/>
    <w:rsid w:val="007F4E7A"/>
    <w:rsid w:val="007F5352"/>
    <w:rsid w:val="007F5424"/>
    <w:rsid w:val="007F544C"/>
    <w:rsid w:val="007F5469"/>
    <w:rsid w:val="007F59DE"/>
    <w:rsid w:val="007F6075"/>
    <w:rsid w:val="007F62BD"/>
    <w:rsid w:val="007F6456"/>
    <w:rsid w:val="007F6695"/>
    <w:rsid w:val="007F6755"/>
    <w:rsid w:val="007F6E2D"/>
    <w:rsid w:val="007F6E73"/>
    <w:rsid w:val="007F6F91"/>
    <w:rsid w:val="007F6FB1"/>
    <w:rsid w:val="007F72C5"/>
    <w:rsid w:val="00800289"/>
    <w:rsid w:val="00800831"/>
    <w:rsid w:val="00800832"/>
    <w:rsid w:val="00800B1B"/>
    <w:rsid w:val="00800CC8"/>
    <w:rsid w:val="00800D2A"/>
    <w:rsid w:val="00800DDA"/>
    <w:rsid w:val="00800E83"/>
    <w:rsid w:val="00800FE7"/>
    <w:rsid w:val="008010DE"/>
    <w:rsid w:val="008012D5"/>
    <w:rsid w:val="008018E4"/>
    <w:rsid w:val="00801F7E"/>
    <w:rsid w:val="00802089"/>
    <w:rsid w:val="0080224A"/>
    <w:rsid w:val="008022F2"/>
    <w:rsid w:val="00802367"/>
    <w:rsid w:val="00802392"/>
    <w:rsid w:val="00802512"/>
    <w:rsid w:val="00802682"/>
    <w:rsid w:val="008027C9"/>
    <w:rsid w:val="00802832"/>
    <w:rsid w:val="008029BB"/>
    <w:rsid w:val="00802B1B"/>
    <w:rsid w:val="00802D67"/>
    <w:rsid w:val="00802DD8"/>
    <w:rsid w:val="00802E15"/>
    <w:rsid w:val="00802FBF"/>
    <w:rsid w:val="00802FF8"/>
    <w:rsid w:val="00803167"/>
    <w:rsid w:val="0080316D"/>
    <w:rsid w:val="008038E1"/>
    <w:rsid w:val="00804411"/>
    <w:rsid w:val="00804651"/>
    <w:rsid w:val="00804702"/>
    <w:rsid w:val="0080485C"/>
    <w:rsid w:val="00804A20"/>
    <w:rsid w:val="00804C95"/>
    <w:rsid w:val="00804D8F"/>
    <w:rsid w:val="00804E5A"/>
    <w:rsid w:val="00804FE7"/>
    <w:rsid w:val="0080528C"/>
    <w:rsid w:val="0080565A"/>
    <w:rsid w:val="00805945"/>
    <w:rsid w:val="00805975"/>
    <w:rsid w:val="00805B91"/>
    <w:rsid w:val="00805C4A"/>
    <w:rsid w:val="00805D43"/>
    <w:rsid w:val="00805DE0"/>
    <w:rsid w:val="00805FCB"/>
    <w:rsid w:val="00805FE3"/>
    <w:rsid w:val="00806700"/>
    <w:rsid w:val="008067C8"/>
    <w:rsid w:val="00806991"/>
    <w:rsid w:val="00806EEE"/>
    <w:rsid w:val="008073F7"/>
    <w:rsid w:val="0080742F"/>
    <w:rsid w:val="008076A3"/>
    <w:rsid w:val="0080775C"/>
    <w:rsid w:val="00807A57"/>
    <w:rsid w:val="00807C00"/>
    <w:rsid w:val="00807C3C"/>
    <w:rsid w:val="008102CC"/>
    <w:rsid w:val="00810618"/>
    <w:rsid w:val="008107F8"/>
    <w:rsid w:val="008108AD"/>
    <w:rsid w:val="00810C15"/>
    <w:rsid w:val="00811004"/>
    <w:rsid w:val="0081129C"/>
    <w:rsid w:val="00811730"/>
    <w:rsid w:val="0081177E"/>
    <w:rsid w:val="008118AE"/>
    <w:rsid w:val="00811B2C"/>
    <w:rsid w:val="00811D4B"/>
    <w:rsid w:val="00811D86"/>
    <w:rsid w:val="00812216"/>
    <w:rsid w:val="0081223D"/>
    <w:rsid w:val="008125E0"/>
    <w:rsid w:val="00812A5D"/>
    <w:rsid w:val="00813BF8"/>
    <w:rsid w:val="00813CF3"/>
    <w:rsid w:val="00813D79"/>
    <w:rsid w:val="00813DD6"/>
    <w:rsid w:val="00813E76"/>
    <w:rsid w:val="00813F00"/>
    <w:rsid w:val="00813F82"/>
    <w:rsid w:val="00814105"/>
    <w:rsid w:val="00814186"/>
    <w:rsid w:val="008142CD"/>
    <w:rsid w:val="00814509"/>
    <w:rsid w:val="00814671"/>
    <w:rsid w:val="00814AC7"/>
    <w:rsid w:val="00814E41"/>
    <w:rsid w:val="0081515A"/>
    <w:rsid w:val="00815463"/>
    <w:rsid w:val="00815584"/>
    <w:rsid w:val="00815C45"/>
    <w:rsid w:val="00815D17"/>
    <w:rsid w:val="008160B0"/>
    <w:rsid w:val="008162B1"/>
    <w:rsid w:val="00816316"/>
    <w:rsid w:val="0081656E"/>
    <w:rsid w:val="00816A51"/>
    <w:rsid w:val="00816BD5"/>
    <w:rsid w:val="00816CB5"/>
    <w:rsid w:val="00816EF4"/>
    <w:rsid w:val="00817058"/>
    <w:rsid w:val="00817A3E"/>
    <w:rsid w:val="00817BED"/>
    <w:rsid w:val="00817F10"/>
    <w:rsid w:val="00820035"/>
    <w:rsid w:val="008201F4"/>
    <w:rsid w:val="00820424"/>
    <w:rsid w:val="008205A7"/>
    <w:rsid w:val="00820D9D"/>
    <w:rsid w:val="00821222"/>
    <w:rsid w:val="00821286"/>
    <w:rsid w:val="00821384"/>
    <w:rsid w:val="008217DF"/>
    <w:rsid w:val="00821A82"/>
    <w:rsid w:val="00821AB4"/>
    <w:rsid w:val="00821AC0"/>
    <w:rsid w:val="00821C9D"/>
    <w:rsid w:val="00822098"/>
    <w:rsid w:val="0082215F"/>
    <w:rsid w:val="0082256F"/>
    <w:rsid w:val="00822BDC"/>
    <w:rsid w:val="0082304E"/>
    <w:rsid w:val="008232D5"/>
    <w:rsid w:val="00823470"/>
    <w:rsid w:val="0082349F"/>
    <w:rsid w:val="008236F7"/>
    <w:rsid w:val="00823904"/>
    <w:rsid w:val="00823906"/>
    <w:rsid w:val="00823C31"/>
    <w:rsid w:val="0082407F"/>
    <w:rsid w:val="0082409C"/>
    <w:rsid w:val="008240C9"/>
    <w:rsid w:val="00824129"/>
    <w:rsid w:val="0082437E"/>
    <w:rsid w:val="008248E6"/>
    <w:rsid w:val="00824911"/>
    <w:rsid w:val="00824B0A"/>
    <w:rsid w:val="00824EB5"/>
    <w:rsid w:val="00824FC6"/>
    <w:rsid w:val="00824FF2"/>
    <w:rsid w:val="00825426"/>
    <w:rsid w:val="008254E5"/>
    <w:rsid w:val="00825576"/>
    <w:rsid w:val="00825743"/>
    <w:rsid w:val="0082574B"/>
    <w:rsid w:val="008258F4"/>
    <w:rsid w:val="00825B4F"/>
    <w:rsid w:val="00825C22"/>
    <w:rsid w:val="00825CEA"/>
    <w:rsid w:val="00825E44"/>
    <w:rsid w:val="00825EC6"/>
    <w:rsid w:val="00825F24"/>
    <w:rsid w:val="00826213"/>
    <w:rsid w:val="008263C4"/>
    <w:rsid w:val="008268C7"/>
    <w:rsid w:val="00826A42"/>
    <w:rsid w:val="00826AF0"/>
    <w:rsid w:val="00826DFE"/>
    <w:rsid w:val="00826FC6"/>
    <w:rsid w:val="00826FC9"/>
    <w:rsid w:val="008270A2"/>
    <w:rsid w:val="0082729C"/>
    <w:rsid w:val="00827335"/>
    <w:rsid w:val="0082770D"/>
    <w:rsid w:val="00827806"/>
    <w:rsid w:val="008278B3"/>
    <w:rsid w:val="00827AD9"/>
    <w:rsid w:val="00827AFE"/>
    <w:rsid w:val="00827B11"/>
    <w:rsid w:val="00827BF3"/>
    <w:rsid w:val="00827E15"/>
    <w:rsid w:val="00827EDB"/>
    <w:rsid w:val="008300DE"/>
    <w:rsid w:val="00830168"/>
    <w:rsid w:val="008305A5"/>
    <w:rsid w:val="00830C31"/>
    <w:rsid w:val="00830CD9"/>
    <w:rsid w:val="00831105"/>
    <w:rsid w:val="00831196"/>
    <w:rsid w:val="0083119D"/>
    <w:rsid w:val="008312FC"/>
    <w:rsid w:val="00831416"/>
    <w:rsid w:val="0083167F"/>
    <w:rsid w:val="00831A12"/>
    <w:rsid w:val="00831B20"/>
    <w:rsid w:val="00831C6B"/>
    <w:rsid w:val="00832329"/>
    <w:rsid w:val="0083233C"/>
    <w:rsid w:val="00832478"/>
    <w:rsid w:val="008324E7"/>
    <w:rsid w:val="0083282E"/>
    <w:rsid w:val="008329B2"/>
    <w:rsid w:val="00832B82"/>
    <w:rsid w:val="00832F02"/>
    <w:rsid w:val="00832F3F"/>
    <w:rsid w:val="008333E8"/>
    <w:rsid w:val="00833734"/>
    <w:rsid w:val="0083378E"/>
    <w:rsid w:val="008337CF"/>
    <w:rsid w:val="00833A56"/>
    <w:rsid w:val="00834400"/>
    <w:rsid w:val="00834A65"/>
    <w:rsid w:val="00834B08"/>
    <w:rsid w:val="00834B24"/>
    <w:rsid w:val="00834B58"/>
    <w:rsid w:val="00835131"/>
    <w:rsid w:val="008353AE"/>
    <w:rsid w:val="008353EF"/>
    <w:rsid w:val="0083545C"/>
    <w:rsid w:val="008357BE"/>
    <w:rsid w:val="00835C34"/>
    <w:rsid w:val="00835F5D"/>
    <w:rsid w:val="00836194"/>
    <w:rsid w:val="0083652A"/>
    <w:rsid w:val="00836742"/>
    <w:rsid w:val="00836BCF"/>
    <w:rsid w:val="00837A82"/>
    <w:rsid w:val="00837D79"/>
    <w:rsid w:val="008402ED"/>
    <w:rsid w:val="00840404"/>
    <w:rsid w:val="00840B84"/>
    <w:rsid w:val="00840BB8"/>
    <w:rsid w:val="00840EB2"/>
    <w:rsid w:val="00840FCC"/>
    <w:rsid w:val="008410B6"/>
    <w:rsid w:val="008411AB"/>
    <w:rsid w:val="00841441"/>
    <w:rsid w:val="008416B5"/>
    <w:rsid w:val="008419E0"/>
    <w:rsid w:val="00841B4B"/>
    <w:rsid w:val="008420C7"/>
    <w:rsid w:val="0084213D"/>
    <w:rsid w:val="0084274C"/>
    <w:rsid w:val="00842C0B"/>
    <w:rsid w:val="00842C1C"/>
    <w:rsid w:val="00842C7C"/>
    <w:rsid w:val="00842E61"/>
    <w:rsid w:val="0084301C"/>
    <w:rsid w:val="00843023"/>
    <w:rsid w:val="008431F0"/>
    <w:rsid w:val="00843358"/>
    <w:rsid w:val="0084378C"/>
    <w:rsid w:val="00843C22"/>
    <w:rsid w:val="00843CE5"/>
    <w:rsid w:val="00843D67"/>
    <w:rsid w:val="00843EAE"/>
    <w:rsid w:val="008440ED"/>
    <w:rsid w:val="008450F6"/>
    <w:rsid w:val="008455A7"/>
    <w:rsid w:val="008455F3"/>
    <w:rsid w:val="00845CA2"/>
    <w:rsid w:val="00845E0A"/>
    <w:rsid w:val="00846177"/>
    <w:rsid w:val="008461AD"/>
    <w:rsid w:val="008462F7"/>
    <w:rsid w:val="00846766"/>
    <w:rsid w:val="00846843"/>
    <w:rsid w:val="00846B9A"/>
    <w:rsid w:val="00847115"/>
    <w:rsid w:val="00847187"/>
    <w:rsid w:val="008476DB"/>
    <w:rsid w:val="00847A06"/>
    <w:rsid w:val="00847CA8"/>
    <w:rsid w:val="0085013C"/>
    <w:rsid w:val="0085060A"/>
    <w:rsid w:val="0085097D"/>
    <w:rsid w:val="008510D1"/>
    <w:rsid w:val="008511DB"/>
    <w:rsid w:val="00851548"/>
    <w:rsid w:val="00851899"/>
    <w:rsid w:val="00851A78"/>
    <w:rsid w:val="00851A9A"/>
    <w:rsid w:val="00852021"/>
    <w:rsid w:val="0085206C"/>
    <w:rsid w:val="008521B0"/>
    <w:rsid w:val="0085227F"/>
    <w:rsid w:val="00852590"/>
    <w:rsid w:val="008528B4"/>
    <w:rsid w:val="00852D6F"/>
    <w:rsid w:val="00853842"/>
    <w:rsid w:val="0085391D"/>
    <w:rsid w:val="00853D26"/>
    <w:rsid w:val="00853E97"/>
    <w:rsid w:val="00854091"/>
    <w:rsid w:val="008544A4"/>
    <w:rsid w:val="008546CB"/>
    <w:rsid w:val="00854A0E"/>
    <w:rsid w:val="00854B8E"/>
    <w:rsid w:val="00854EE4"/>
    <w:rsid w:val="008550F8"/>
    <w:rsid w:val="00855170"/>
    <w:rsid w:val="008552F2"/>
    <w:rsid w:val="00855300"/>
    <w:rsid w:val="00855636"/>
    <w:rsid w:val="0085563B"/>
    <w:rsid w:val="00855C8B"/>
    <w:rsid w:val="00856163"/>
    <w:rsid w:val="00856345"/>
    <w:rsid w:val="008563F3"/>
    <w:rsid w:val="008565B2"/>
    <w:rsid w:val="00856F1F"/>
    <w:rsid w:val="0085713B"/>
    <w:rsid w:val="00857404"/>
    <w:rsid w:val="0085765D"/>
    <w:rsid w:val="00857671"/>
    <w:rsid w:val="008577CD"/>
    <w:rsid w:val="0085782A"/>
    <w:rsid w:val="00857F85"/>
    <w:rsid w:val="008606B5"/>
    <w:rsid w:val="008608BF"/>
    <w:rsid w:val="00860B6D"/>
    <w:rsid w:val="00860BDD"/>
    <w:rsid w:val="00860D90"/>
    <w:rsid w:val="00860DE7"/>
    <w:rsid w:val="00860E70"/>
    <w:rsid w:val="008611BC"/>
    <w:rsid w:val="008613B1"/>
    <w:rsid w:val="008613F1"/>
    <w:rsid w:val="00861556"/>
    <w:rsid w:val="008618CE"/>
    <w:rsid w:val="00861ABF"/>
    <w:rsid w:val="00861B1F"/>
    <w:rsid w:val="00861B94"/>
    <w:rsid w:val="00861C5B"/>
    <w:rsid w:val="00861F9D"/>
    <w:rsid w:val="0086203F"/>
    <w:rsid w:val="008621A6"/>
    <w:rsid w:val="00862464"/>
    <w:rsid w:val="00862A2D"/>
    <w:rsid w:val="00862BB3"/>
    <w:rsid w:val="00862BC9"/>
    <w:rsid w:val="00862F76"/>
    <w:rsid w:val="0086331F"/>
    <w:rsid w:val="008635FC"/>
    <w:rsid w:val="0086364A"/>
    <w:rsid w:val="00863656"/>
    <w:rsid w:val="00863960"/>
    <w:rsid w:val="00863A56"/>
    <w:rsid w:val="00863D39"/>
    <w:rsid w:val="00863E22"/>
    <w:rsid w:val="0086424C"/>
    <w:rsid w:val="008642CD"/>
    <w:rsid w:val="00864486"/>
    <w:rsid w:val="00864593"/>
    <w:rsid w:val="008645FF"/>
    <w:rsid w:val="00864DE0"/>
    <w:rsid w:val="008652F5"/>
    <w:rsid w:val="00865804"/>
    <w:rsid w:val="00865924"/>
    <w:rsid w:val="00865C44"/>
    <w:rsid w:val="00866010"/>
    <w:rsid w:val="00866034"/>
    <w:rsid w:val="008666D3"/>
    <w:rsid w:val="0086670B"/>
    <w:rsid w:val="008667E1"/>
    <w:rsid w:val="008669CF"/>
    <w:rsid w:val="00866BDF"/>
    <w:rsid w:val="00866F0B"/>
    <w:rsid w:val="00866FB4"/>
    <w:rsid w:val="008670F3"/>
    <w:rsid w:val="008674B3"/>
    <w:rsid w:val="008674C2"/>
    <w:rsid w:val="00867656"/>
    <w:rsid w:val="0086788B"/>
    <w:rsid w:val="00867C45"/>
    <w:rsid w:val="00867EE7"/>
    <w:rsid w:val="008705DF"/>
    <w:rsid w:val="00870616"/>
    <w:rsid w:val="00870A1A"/>
    <w:rsid w:val="00870BD2"/>
    <w:rsid w:val="00870D34"/>
    <w:rsid w:val="00870D96"/>
    <w:rsid w:val="00871014"/>
    <w:rsid w:val="00871692"/>
    <w:rsid w:val="00871B66"/>
    <w:rsid w:val="00871C3D"/>
    <w:rsid w:val="00871CC1"/>
    <w:rsid w:val="00871D77"/>
    <w:rsid w:val="00871E0C"/>
    <w:rsid w:val="00871F26"/>
    <w:rsid w:val="00872478"/>
    <w:rsid w:val="0087256F"/>
    <w:rsid w:val="0087263F"/>
    <w:rsid w:val="00872CD1"/>
    <w:rsid w:val="00872DFF"/>
    <w:rsid w:val="00873037"/>
    <w:rsid w:val="008731F5"/>
    <w:rsid w:val="008732D9"/>
    <w:rsid w:val="00873426"/>
    <w:rsid w:val="008737FB"/>
    <w:rsid w:val="00873B92"/>
    <w:rsid w:val="00873C04"/>
    <w:rsid w:val="00873C88"/>
    <w:rsid w:val="00873D3E"/>
    <w:rsid w:val="00873FE1"/>
    <w:rsid w:val="0087434C"/>
    <w:rsid w:val="0087437B"/>
    <w:rsid w:val="008744FB"/>
    <w:rsid w:val="00874737"/>
    <w:rsid w:val="008748DD"/>
    <w:rsid w:val="0087517C"/>
    <w:rsid w:val="00875812"/>
    <w:rsid w:val="00875A2D"/>
    <w:rsid w:val="00875B75"/>
    <w:rsid w:val="00875ED3"/>
    <w:rsid w:val="008760D6"/>
    <w:rsid w:val="008760EE"/>
    <w:rsid w:val="008761F3"/>
    <w:rsid w:val="00876720"/>
    <w:rsid w:val="00876770"/>
    <w:rsid w:val="008768C7"/>
    <w:rsid w:val="008768DF"/>
    <w:rsid w:val="00876C4F"/>
    <w:rsid w:val="00876C8E"/>
    <w:rsid w:val="00876D8C"/>
    <w:rsid w:val="008770D2"/>
    <w:rsid w:val="00877234"/>
    <w:rsid w:val="00877332"/>
    <w:rsid w:val="00877661"/>
    <w:rsid w:val="008776D5"/>
    <w:rsid w:val="008778C6"/>
    <w:rsid w:val="008778F1"/>
    <w:rsid w:val="00877AAB"/>
    <w:rsid w:val="00877C1B"/>
    <w:rsid w:val="00877E59"/>
    <w:rsid w:val="00880052"/>
    <w:rsid w:val="008800AA"/>
    <w:rsid w:val="00880384"/>
    <w:rsid w:val="00880EFB"/>
    <w:rsid w:val="0088115F"/>
    <w:rsid w:val="0088150A"/>
    <w:rsid w:val="00881949"/>
    <w:rsid w:val="008819FC"/>
    <w:rsid w:val="00881A44"/>
    <w:rsid w:val="00881DF9"/>
    <w:rsid w:val="008820A8"/>
    <w:rsid w:val="00882766"/>
    <w:rsid w:val="00882768"/>
    <w:rsid w:val="00882791"/>
    <w:rsid w:val="00882B7C"/>
    <w:rsid w:val="00882CA7"/>
    <w:rsid w:val="00882CF3"/>
    <w:rsid w:val="00882DC3"/>
    <w:rsid w:val="00882DE9"/>
    <w:rsid w:val="008831FA"/>
    <w:rsid w:val="00883A60"/>
    <w:rsid w:val="00883EFE"/>
    <w:rsid w:val="00883F83"/>
    <w:rsid w:val="00883FC9"/>
    <w:rsid w:val="008841C5"/>
    <w:rsid w:val="00884385"/>
    <w:rsid w:val="00884A9F"/>
    <w:rsid w:val="00884F93"/>
    <w:rsid w:val="00885B8C"/>
    <w:rsid w:val="00885FDA"/>
    <w:rsid w:val="008860EB"/>
    <w:rsid w:val="0088612B"/>
    <w:rsid w:val="0088650C"/>
    <w:rsid w:val="008865DE"/>
    <w:rsid w:val="00886D50"/>
    <w:rsid w:val="00887429"/>
    <w:rsid w:val="0088792D"/>
    <w:rsid w:val="008879B5"/>
    <w:rsid w:val="00887C81"/>
    <w:rsid w:val="0089009A"/>
    <w:rsid w:val="008902F5"/>
    <w:rsid w:val="008903E8"/>
    <w:rsid w:val="008905E4"/>
    <w:rsid w:val="008906BF"/>
    <w:rsid w:val="00890B65"/>
    <w:rsid w:val="00890BE1"/>
    <w:rsid w:val="00890BF6"/>
    <w:rsid w:val="00890E92"/>
    <w:rsid w:val="00891610"/>
    <w:rsid w:val="008918D7"/>
    <w:rsid w:val="00891928"/>
    <w:rsid w:val="008919A0"/>
    <w:rsid w:val="00891BFC"/>
    <w:rsid w:val="0089224E"/>
    <w:rsid w:val="008922C2"/>
    <w:rsid w:val="00892324"/>
    <w:rsid w:val="00892671"/>
    <w:rsid w:val="00892805"/>
    <w:rsid w:val="00892F6F"/>
    <w:rsid w:val="00893103"/>
    <w:rsid w:val="00893146"/>
    <w:rsid w:val="00893519"/>
    <w:rsid w:val="0089379E"/>
    <w:rsid w:val="00893A9D"/>
    <w:rsid w:val="00893B21"/>
    <w:rsid w:val="00893CD0"/>
    <w:rsid w:val="00893D56"/>
    <w:rsid w:val="00893DF8"/>
    <w:rsid w:val="00893E3A"/>
    <w:rsid w:val="00893E57"/>
    <w:rsid w:val="00893F02"/>
    <w:rsid w:val="008940D8"/>
    <w:rsid w:val="00894725"/>
    <w:rsid w:val="00894B74"/>
    <w:rsid w:val="00894D35"/>
    <w:rsid w:val="00894FA5"/>
    <w:rsid w:val="008950C1"/>
    <w:rsid w:val="008952D0"/>
    <w:rsid w:val="008953C2"/>
    <w:rsid w:val="008958A6"/>
    <w:rsid w:val="00895E80"/>
    <w:rsid w:val="00895F73"/>
    <w:rsid w:val="008963D9"/>
    <w:rsid w:val="00896646"/>
    <w:rsid w:val="00896845"/>
    <w:rsid w:val="00896D3F"/>
    <w:rsid w:val="00896E2A"/>
    <w:rsid w:val="00896F92"/>
    <w:rsid w:val="00897532"/>
    <w:rsid w:val="00897811"/>
    <w:rsid w:val="00897B9D"/>
    <w:rsid w:val="00897D8B"/>
    <w:rsid w:val="00897F84"/>
    <w:rsid w:val="008A0144"/>
    <w:rsid w:val="008A0160"/>
    <w:rsid w:val="008A016A"/>
    <w:rsid w:val="008A024C"/>
    <w:rsid w:val="008A03DA"/>
    <w:rsid w:val="008A05A9"/>
    <w:rsid w:val="008A07D2"/>
    <w:rsid w:val="008A0A0D"/>
    <w:rsid w:val="008A0CB9"/>
    <w:rsid w:val="008A0F40"/>
    <w:rsid w:val="008A0FBC"/>
    <w:rsid w:val="008A128D"/>
    <w:rsid w:val="008A13AB"/>
    <w:rsid w:val="008A13E3"/>
    <w:rsid w:val="008A147B"/>
    <w:rsid w:val="008A1698"/>
    <w:rsid w:val="008A1A40"/>
    <w:rsid w:val="008A2006"/>
    <w:rsid w:val="008A20F0"/>
    <w:rsid w:val="008A220A"/>
    <w:rsid w:val="008A2733"/>
    <w:rsid w:val="008A299C"/>
    <w:rsid w:val="008A2D74"/>
    <w:rsid w:val="008A3115"/>
    <w:rsid w:val="008A3189"/>
    <w:rsid w:val="008A3451"/>
    <w:rsid w:val="008A3C1E"/>
    <w:rsid w:val="008A3F73"/>
    <w:rsid w:val="008A3FF0"/>
    <w:rsid w:val="008A4094"/>
    <w:rsid w:val="008A4138"/>
    <w:rsid w:val="008A45D3"/>
    <w:rsid w:val="008A55C4"/>
    <w:rsid w:val="008A55EF"/>
    <w:rsid w:val="008A56C0"/>
    <w:rsid w:val="008A572D"/>
    <w:rsid w:val="008A578A"/>
    <w:rsid w:val="008A5870"/>
    <w:rsid w:val="008A596E"/>
    <w:rsid w:val="008A5CAC"/>
    <w:rsid w:val="008A5EF7"/>
    <w:rsid w:val="008A5FD5"/>
    <w:rsid w:val="008A6264"/>
    <w:rsid w:val="008A648F"/>
    <w:rsid w:val="008A64AB"/>
    <w:rsid w:val="008A6924"/>
    <w:rsid w:val="008A6D93"/>
    <w:rsid w:val="008A6EFB"/>
    <w:rsid w:val="008A7054"/>
    <w:rsid w:val="008A7611"/>
    <w:rsid w:val="008A7617"/>
    <w:rsid w:val="008A76D7"/>
    <w:rsid w:val="008A7C33"/>
    <w:rsid w:val="008B0058"/>
    <w:rsid w:val="008B0272"/>
    <w:rsid w:val="008B0397"/>
    <w:rsid w:val="008B03F1"/>
    <w:rsid w:val="008B0417"/>
    <w:rsid w:val="008B05B0"/>
    <w:rsid w:val="008B08E7"/>
    <w:rsid w:val="008B0AF1"/>
    <w:rsid w:val="008B0B81"/>
    <w:rsid w:val="008B0D78"/>
    <w:rsid w:val="008B0D79"/>
    <w:rsid w:val="008B0D8C"/>
    <w:rsid w:val="008B0E38"/>
    <w:rsid w:val="008B153B"/>
    <w:rsid w:val="008B1C33"/>
    <w:rsid w:val="008B20B6"/>
    <w:rsid w:val="008B23BB"/>
    <w:rsid w:val="008B2AE8"/>
    <w:rsid w:val="008B2CA0"/>
    <w:rsid w:val="008B2E0B"/>
    <w:rsid w:val="008B2FBC"/>
    <w:rsid w:val="008B37AC"/>
    <w:rsid w:val="008B37BC"/>
    <w:rsid w:val="008B381D"/>
    <w:rsid w:val="008B3A1E"/>
    <w:rsid w:val="008B3DB0"/>
    <w:rsid w:val="008B3E27"/>
    <w:rsid w:val="008B411D"/>
    <w:rsid w:val="008B4276"/>
    <w:rsid w:val="008B44F6"/>
    <w:rsid w:val="008B4935"/>
    <w:rsid w:val="008B4B15"/>
    <w:rsid w:val="008B5013"/>
    <w:rsid w:val="008B5073"/>
    <w:rsid w:val="008B50A1"/>
    <w:rsid w:val="008B524F"/>
    <w:rsid w:val="008B5C8B"/>
    <w:rsid w:val="008B5D3D"/>
    <w:rsid w:val="008B6081"/>
    <w:rsid w:val="008B61D7"/>
    <w:rsid w:val="008B63CD"/>
    <w:rsid w:val="008B6440"/>
    <w:rsid w:val="008B66EE"/>
    <w:rsid w:val="008B6883"/>
    <w:rsid w:val="008B6939"/>
    <w:rsid w:val="008B6C0C"/>
    <w:rsid w:val="008B6C88"/>
    <w:rsid w:val="008B6E31"/>
    <w:rsid w:val="008B70FC"/>
    <w:rsid w:val="008B7139"/>
    <w:rsid w:val="008B7161"/>
    <w:rsid w:val="008B7306"/>
    <w:rsid w:val="008B762E"/>
    <w:rsid w:val="008B7786"/>
    <w:rsid w:val="008B77DA"/>
    <w:rsid w:val="008B7B4D"/>
    <w:rsid w:val="008B7D38"/>
    <w:rsid w:val="008C0212"/>
    <w:rsid w:val="008C02CF"/>
    <w:rsid w:val="008C034B"/>
    <w:rsid w:val="008C038E"/>
    <w:rsid w:val="008C04D8"/>
    <w:rsid w:val="008C08C8"/>
    <w:rsid w:val="008C0AB1"/>
    <w:rsid w:val="008C0E74"/>
    <w:rsid w:val="008C10DD"/>
    <w:rsid w:val="008C1695"/>
    <w:rsid w:val="008C1779"/>
    <w:rsid w:val="008C1EFE"/>
    <w:rsid w:val="008C2D9D"/>
    <w:rsid w:val="008C2E5D"/>
    <w:rsid w:val="008C3053"/>
    <w:rsid w:val="008C3BF8"/>
    <w:rsid w:val="008C4333"/>
    <w:rsid w:val="008C439D"/>
    <w:rsid w:val="008C4594"/>
    <w:rsid w:val="008C47D3"/>
    <w:rsid w:val="008C49E4"/>
    <w:rsid w:val="008C4CD5"/>
    <w:rsid w:val="008C4CDB"/>
    <w:rsid w:val="008C5164"/>
    <w:rsid w:val="008C581B"/>
    <w:rsid w:val="008C5BF3"/>
    <w:rsid w:val="008C600A"/>
    <w:rsid w:val="008C629C"/>
    <w:rsid w:val="008C6BDD"/>
    <w:rsid w:val="008C6CAE"/>
    <w:rsid w:val="008C6D9F"/>
    <w:rsid w:val="008C6DA3"/>
    <w:rsid w:val="008C7225"/>
    <w:rsid w:val="008C74FA"/>
    <w:rsid w:val="008C7509"/>
    <w:rsid w:val="008C767E"/>
    <w:rsid w:val="008C78E2"/>
    <w:rsid w:val="008C79C7"/>
    <w:rsid w:val="008C7B03"/>
    <w:rsid w:val="008C7DB3"/>
    <w:rsid w:val="008D0339"/>
    <w:rsid w:val="008D06BA"/>
    <w:rsid w:val="008D06F9"/>
    <w:rsid w:val="008D0E7B"/>
    <w:rsid w:val="008D0ED6"/>
    <w:rsid w:val="008D1349"/>
    <w:rsid w:val="008D166D"/>
    <w:rsid w:val="008D17A4"/>
    <w:rsid w:val="008D1987"/>
    <w:rsid w:val="008D1A8C"/>
    <w:rsid w:val="008D1D0E"/>
    <w:rsid w:val="008D1DD5"/>
    <w:rsid w:val="008D1FB4"/>
    <w:rsid w:val="008D207C"/>
    <w:rsid w:val="008D2198"/>
    <w:rsid w:val="008D21A4"/>
    <w:rsid w:val="008D2205"/>
    <w:rsid w:val="008D2328"/>
    <w:rsid w:val="008D24F2"/>
    <w:rsid w:val="008D26EB"/>
    <w:rsid w:val="008D2934"/>
    <w:rsid w:val="008D2C14"/>
    <w:rsid w:val="008D2D4D"/>
    <w:rsid w:val="008D3172"/>
    <w:rsid w:val="008D3341"/>
    <w:rsid w:val="008D34EB"/>
    <w:rsid w:val="008D3587"/>
    <w:rsid w:val="008D3875"/>
    <w:rsid w:val="008D3BBD"/>
    <w:rsid w:val="008D3E4D"/>
    <w:rsid w:val="008D3ED8"/>
    <w:rsid w:val="008D4233"/>
    <w:rsid w:val="008D4F3C"/>
    <w:rsid w:val="008D5050"/>
    <w:rsid w:val="008D508D"/>
    <w:rsid w:val="008D508E"/>
    <w:rsid w:val="008D55F7"/>
    <w:rsid w:val="008D5828"/>
    <w:rsid w:val="008D5879"/>
    <w:rsid w:val="008D5DE3"/>
    <w:rsid w:val="008D60A6"/>
    <w:rsid w:val="008D6693"/>
    <w:rsid w:val="008D6705"/>
    <w:rsid w:val="008D6BBD"/>
    <w:rsid w:val="008D6CA1"/>
    <w:rsid w:val="008D6DAE"/>
    <w:rsid w:val="008D7030"/>
    <w:rsid w:val="008D7B7D"/>
    <w:rsid w:val="008D7BBB"/>
    <w:rsid w:val="008D7C8C"/>
    <w:rsid w:val="008D7E99"/>
    <w:rsid w:val="008D7F59"/>
    <w:rsid w:val="008E0069"/>
    <w:rsid w:val="008E0527"/>
    <w:rsid w:val="008E060F"/>
    <w:rsid w:val="008E0BDF"/>
    <w:rsid w:val="008E0E55"/>
    <w:rsid w:val="008E0FD2"/>
    <w:rsid w:val="008E11F8"/>
    <w:rsid w:val="008E175E"/>
    <w:rsid w:val="008E180A"/>
    <w:rsid w:val="008E1A60"/>
    <w:rsid w:val="008E1DDA"/>
    <w:rsid w:val="008E1DE0"/>
    <w:rsid w:val="008E2011"/>
    <w:rsid w:val="008E2235"/>
    <w:rsid w:val="008E2338"/>
    <w:rsid w:val="008E2636"/>
    <w:rsid w:val="008E27B9"/>
    <w:rsid w:val="008E28E2"/>
    <w:rsid w:val="008E2F3F"/>
    <w:rsid w:val="008E301C"/>
    <w:rsid w:val="008E31AE"/>
    <w:rsid w:val="008E33CE"/>
    <w:rsid w:val="008E38FA"/>
    <w:rsid w:val="008E3AF2"/>
    <w:rsid w:val="008E3C8A"/>
    <w:rsid w:val="008E3F3E"/>
    <w:rsid w:val="008E4038"/>
    <w:rsid w:val="008E4043"/>
    <w:rsid w:val="008E48CB"/>
    <w:rsid w:val="008E4E2E"/>
    <w:rsid w:val="008E4E49"/>
    <w:rsid w:val="008E4EA0"/>
    <w:rsid w:val="008E50BD"/>
    <w:rsid w:val="008E53BA"/>
    <w:rsid w:val="008E54C0"/>
    <w:rsid w:val="008E5A44"/>
    <w:rsid w:val="008E5ADA"/>
    <w:rsid w:val="008E5C01"/>
    <w:rsid w:val="008E5C27"/>
    <w:rsid w:val="008E603F"/>
    <w:rsid w:val="008E60D4"/>
    <w:rsid w:val="008E646B"/>
    <w:rsid w:val="008E66D6"/>
    <w:rsid w:val="008E6989"/>
    <w:rsid w:val="008E6BCB"/>
    <w:rsid w:val="008E6EEE"/>
    <w:rsid w:val="008E6FD9"/>
    <w:rsid w:val="008E7578"/>
    <w:rsid w:val="008E76F1"/>
    <w:rsid w:val="008E7973"/>
    <w:rsid w:val="008E7A1B"/>
    <w:rsid w:val="008E7E19"/>
    <w:rsid w:val="008F0376"/>
    <w:rsid w:val="008F0633"/>
    <w:rsid w:val="008F065A"/>
    <w:rsid w:val="008F08B1"/>
    <w:rsid w:val="008F0AA4"/>
    <w:rsid w:val="008F1314"/>
    <w:rsid w:val="008F1714"/>
    <w:rsid w:val="008F1892"/>
    <w:rsid w:val="008F1AB5"/>
    <w:rsid w:val="008F1E4E"/>
    <w:rsid w:val="008F1F04"/>
    <w:rsid w:val="008F1FC5"/>
    <w:rsid w:val="008F20C4"/>
    <w:rsid w:val="008F219A"/>
    <w:rsid w:val="008F2839"/>
    <w:rsid w:val="008F283A"/>
    <w:rsid w:val="008F28F3"/>
    <w:rsid w:val="008F2962"/>
    <w:rsid w:val="008F2ADB"/>
    <w:rsid w:val="008F2DA4"/>
    <w:rsid w:val="008F2E70"/>
    <w:rsid w:val="008F2FF1"/>
    <w:rsid w:val="008F3044"/>
    <w:rsid w:val="008F3099"/>
    <w:rsid w:val="008F35A0"/>
    <w:rsid w:val="008F37CC"/>
    <w:rsid w:val="008F397B"/>
    <w:rsid w:val="008F3FEE"/>
    <w:rsid w:val="008F428A"/>
    <w:rsid w:val="008F43A8"/>
    <w:rsid w:val="008F4508"/>
    <w:rsid w:val="008F4602"/>
    <w:rsid w:val="008F47D7"/>
    <w:rsid w:val="008F4831"/>
    <w:rsid w:val="008F4B76"/>
    <w:rsid w:val="008F4B84"/>
    <w:rsid w:val="008F4D6F"/>
    <w:rsid w:val="008F4F62"/>
    <w:rsid w:val="008F56AE"/>
    <w:rsid w:val="008F580A"/>
    <w:rsid w:val="008F5B26"/>
    <w:rsid w:val="008F5B86"/>
    <w:rsid w:val="008F5C60"/>
    <w:rsid w:val="008F5FD0"/>
    <w:rsid w:val="008F600D"/>
    <w:rsid w:val="008F65A4"/>
    <w:rsid w:val="008F67C8"/>
    <w:rsid w:val="008F6989"/>
    <w:rsid w:val="008F6A41"/>
    <w:rsid w:val="008F6B54"/>
    <w:rsid w:val="008F6B74"/>
    <w:rsid w:val="008F6B92"/>
    <w:rsid w:val="008F7721"/>
    <w:rsid w:val="008F7C05"/>
    <w:rsid w:val="008F7E0D"/>
    <w:rsid w:val="008F7E3A"/>
    <w:rsid w:val="0090026E"/>
    <w:rsid w:val="00900385"/>
    <w:rsid w:val="00900544"/>
    <w:rsid w:val="009005B3"/>
    <w:rsid w:val="00900623"/>
    <w:rsid w:val="00900971"/>
    <w:rsid w:val="00900A24"/>
    <w:rsid w:val="00900DA2"/>
    <w:rsid w:val="009016B9"/>
    <w:rsid w:val="00901DC2"/>
    <w:rsid w:val="009026AD"/>
    <w:rsid w:val="009027A7"/>
    <w:rsid w:val="00902CC3"/>
    <w:rsid w:val="00902D70"/>
    <w:rsid w:val="00902DED"/>
    <w:rsid w:val="009035FF"/>
    <w:rsid w:val="00903798"/>
    <w:rsid w:val="009037C0"/>
    <w:rsid w:val="00903B86"/>
    <w:rsid w:val="00903D63"/>
    <w:rsid w:val="00903E9B"/>
    <w:rsid w:val="0090409A"/>
    <w:rsid w:val="00904A08"/>
    <w:rsid w:val="00904B1C"/>
    <w:rsid w:val="009053D5"/>
    <w:rsid w:val="0090571C"/>
    <w:rsid w:val="009059F8"/>
    <w:rsid w:val="00905CF8"/>
    <w:rsid w:val="00905ED9"/>
    <w:rsid w:val="00905FE9"/>
    <w:rsid w:val="009061A1"/>
    <w:rsid w:val="009061E3"/>
    <w:rsid w:val="00906232"/>
    <w:rsid w:val="0090625C"/>
    <w:rsid w:val="0090631D"/>
    <w:rsid w:val="0090633F"/>
    <w:rsid w:val="00906435"/>
    <w:rsid w:val="00906904"/>
    <w:rsid w:val="00906A51"/>
    <w:rsid w:val="00906E37"/>
    <w:rsid w:val="00907824"/>
    <w:rsid w:val="00907FEA"/>
    <w:rsid w:val="0091016D"/>
    <w:rsid w:val="0091030F"/>
    <w:rsid w:val="00910480"/>
    <w:rsid w:val="009104BA"/>
    <w:rsid w:val="009106D0"/>
    <w:rsid w:val="0091098B"/>
    <w:rsid w:val="00911467"/>
    <w:rsid w:val="009118CC"/>
    <w:rsid w:val="00911D1B"/>
    <w:rsid w:val="00911D67"/>
    <w:rsid w:val="009121C4"/>
    <w:rsid w:val="00912286"/>
    <w:rsid w:val="009123F6"/>
    <w:rsid w:val="00912663"/>
    <w:rsid w:val="009126E0"/>
    <w:rsid w:val="00912702"/>
    <w:rsid w:val="00912B5F"/>
    <w:rsid w:val="00912B93"/>
    <w:rsid w:val="00912C1E"/>
    <w:rsid w:val="00912E94"/>
    <w:rsid w:val="00913027"/>
    <w:rsid w:val="009130E7"/>
    <w:rsid w:val="00913116"/>
    <w:rsid w:val="00913174"/>
    <w:rsid w:val="009131BE"/>
    <w:rsid w:val="0091337C"/>
    <w:rsid w:val="009133E4"/>
    <w:rsid w:val="009139B6"/>
    <w:rsid w:val="00913A1C"/>
    <w:rsid w:val="00913A71"/>
    <w:rsid w:val="00913BE0"/>
    <w:rsid w:val="00913CF6"/>
    <w:rsid w:val="00914030"/>
    <w:rsid w:val="00914081"/>
    <w:rsid w:val="00914266"/>
    <w:rsid w:val="00914426"/>
    <w:rsid w:val="00914A39"/>
    <w:rsid w:val="00914A7F"/>
    <w:rsid w:val="00914D0B"/>
    <w:rsid w:val="00914E27"/>
    <w:rsid w:val="00914F9A"/>
    <w:rsid w:val="0091533F"/>
    <w:rsid w:val="009153A0"/>
    <w:rsid w:val="0091569B"/>
    <w:rsid w:val="00915725"/>
    <w:rsid w:val="0091593D"/>
    <w:rsid w:val="00915944"/>
    <w:rsid w:val="0091596F"/>
    <w:rsid w:val="00915996"/>
    <w:rsid w:val="00915BA1"/>
    <w:rsid w:val="00915C42"/>
    <w:rsid w:val="00915D0D"/>
    <w:rsid w:val="009160B2"/>
    <w:rsid w:val="0091639C"/>
    <w:rsid w:val="009163D4"/>
    <w:rsid w:val="00916753"/>
    <w:rsid w:val="0091682A"/>
    <w:rsid w:val="009169AF"/>
    <w:rsid w:val="00916B27"/>
    <w:rsid w:val="009171B8"/>
    <w:rsid w:val="00917230"/>
    <w:rsid w:val="009173DA"/>
    <w:rsid w:val="009174D9"/>
    <w:rsid w:val="009175AC"/>
    <w:rsid w:val="00917B3A"/>
    <w:rsid w:val="00917B85"/>
    <w:rsid w:val="009202DF"/>
    <w:rsid w:val="0092128E"/>
    <w:rsid w:val="009216D9"/>
    <w:rsid w:val="009219D1"/>
    <w:rsid w:val="00921F32"/>
    <w:rsid w:val="0092229B"/>
    <w:rsid w:val="009224BB"/>
    <w:rsid w:val="009228DA"/>
    <w:rsid w:val="00922AD8"/>
    <w:rsid w:val="00922BA7"/>
    <w:rsid w:val="00922D2A"/>
    <w:rsid w:val="00922E0C"/>
    <w:rsid w:val="00922E8F"/>
    <w:rsid w:val="00922F55"/>
    <w:rsid w:val="009233BD"/>
    <w:rsid w:val="009233D9"/>
    <w:rsid w:val="009234F5"/>
    <w:rsid w:val="0092360C"/>
    <w:rsid w:val="00923866"/>
    <w:rsid w:val="009239C4"/>
    <w:rsid w:val="009239F6"/>
    <w:rsid w:val="00923A71"/>
    <w:rsid w:val="00923B2D"/>
    <w:rsid w:val="00923DE1"/>
    <w:rsid w:val="009240B2"/>
    <w:rsid w:val="00924599"/>
    <w:rsid w:val="00924A60"/>
    <w:rsid w:val="0092502D"/>
    <w:rsid w:val="009250CF"/>
    <w:rsid w:val="00925475"/>
    <w:rsid w:val="009259C6"/>
    <w:rsid w:val="00925FF9"/>
    <w:rsid w:val="00926528"/>
    <w:rsid w:val="009265A9"/>
    <w:rsid w:val="0092695B"/>
    <w:rsid w:val="00926D37"/>
    <w:rsid w:val="009274E3"/>
    <w:rsid w:val="00927A2E"/>
    <w:rsid w:val="00927A6E"/>
    <w:rsid w:val="00930505"/>
    <w:rsid w:val="009305F8"/>
    <w:rsid w:val="00930763"/>
    <w:rsid w:val="00930B5C"/>
    <w:rsid w:val="00930BA4"/>
    <w:rsid w:val="00930D6E"/>
    <w:rsid w:val="00930FDE"/>
    <w:rsid w:val="009310BA"/>
    <w:rsid w:val="0093116F"/>
    <w:rsid w:val="009312D1"/>
    <w:rsid w:val="009312E8"/>
    <w:rsid w:val="009312FF"/>
    <w:rsid w:val="009313AD"/>
    <w:rsid w:val="009313E5"/>
    <w:rsid w:val="00931523"/>
    <w:rsid w:val="0093157C"/>
    <w:rsid w:val="009317FE"/>
    <w:rsid w:val="009318A6"/>
    <w:rsid w:val="00931951"/>
    <w:rsid w:val="00931B54"/>
    <w:rsid w:val="00932073"/>
    <w:rsid w:val="00932112"/>
    <w:rsid w:val="00932289"/>
    <w:rsid w:val="009323E2"/>
    <w:rsid w:val="009324EA"/>
    <w:rsid w:val="0093268E"/>
    <w:rsid w:val="00932A43"/>
    <w:rsid w:val="00932D6E"/>
    <w:rsid w:val="00933168"/>
    <w:rsid w:val="00933227"/>
    <w:rsid w:val="009334EF"/>
    <w:rsid w:val="009335E5"/>
    <w:rsid w:val="00933F0A"/>
    <w:rsid w:val="009340AD"/>
    <w:rsid w:val="00934664"/>
    <w:rsid w:val="009346B6"/>
    <w:rsid w:val="00934A50"/>
    <w:rsid w:val="00934ADD"/>
    <w:rsid w:val="00934FA4"/>
    <w:rsid w:val="009356F9"/>
    <w:rsid w:val="0093593A"/>
    <w:rsid w:val="009359B5"/>
    <w:rsid w:val="00935DB0"/>
    <w:rsid w:val="009361E9"/>
    <w:rsid w:val="009365A2"/>
    <w:rsid w:val="00936657"/>
    <w:rsid w:val="009367F8"/>
    <w:rsid w:val="009369D9"/>
    <w:rsid w:val="00936A0A"/>
    <w:rsid w:val="00936BA0"/>
    <w:rsid w:val="00936BE2"/>
    <w:rsid w:val="0093728C"/>
    <w:rsid w:val="00937710"/>
    <w:rsid w:val="00937B6C"/>
    <w:rsid w:val="00937C7C"/>
    <w:rsid w:val="00937F56"/>
    <w:rsid w:val="009405C2"/>
    <w:rsid w:val="00940709"/>
    <w:rsid w:val="00940882"/>
    <w:rsid w:val="00940B56"/>
    <w:rsid w:val="00940E74"/>
    <w:rsid w:val="009417C6"/>
    <w:rsid w:val="00941A76"/>
    <w:rsid w:val="00941E16"/>
    <w:rsid w:val="00942154"/>
    <w:rsid w:val="0094218F"/>
    <w:rsid w:val="00942AD5"/>
    <w:rsid w:val="00942D38"/>
    <w:rsid w:val="00943535"/>
    <w:rsid w:val="009437E5"/>
    <w:rsid w:val="00943873"/>
    <w:rsid w:val="009439FB"/>
    <w:rsid w:val="00943A45"/>
    <w:rsid w:val="00943DE4"/>
    <w:rsid w:val="009442BA"/>
    <w:rsid w:val="009446D9"/>
    <w:rsid w:val="0094488F"/>
    <w:rsid w:val="009449C2"/>
    <w:rsid w:val="009456FB"/>
    <w:rsid w:val="00945AC0"/>
    <w:rsid w:val="00945B00"/>
    <w:rsid w:val="00945F73"/>
    <w:rsid w:val="00946513"/>
    <w:rsid w:val="00947305"/>
    <w:rsid w:val="0094735D"/>
    <w:rsid w:val="00947489"/>
    <w:rsid w:val="00947612"/>
    <w:rsid w:val="00947733"/>
    <w:rsid w:val="00947E6F"/>
    <w:rsid w:val="00947F29"/>
    <w:rsid w:val="00950214"/>
    <w:rsid w:val="00950477"/>
    <w:rsid w:val="009506C9"/>
    <w:rsid w:val="009509DB"/>
    <w:rsid w:val="00950FF6"/>
    <w:rsid w:val="00951140"/>
    <w:rsid w:val="009513A8"/>
    <w:rsid w:val="00951E4F"/>
    <w:rsid w:val="00951ECF"/>
    <w:rsid w:val="0095206E"/>
    <w:rsid w:val="0095243C"/>
    <w:rsid w:val="00952BED"/>
    <w:rsid w:val="0095323E"/>
    <w:rsid w:val="0095324A"/>
    <w:rsid w:val="0095333D"/>
    <w:rsid w:val="00953676"/>
    <w:rsid w:val="00953A57"/>
    <w:rsid w:val="00953C5D"/>
    <w:rsid w:val="00953D8E"/>
    <w:rsid w:val="00954135"/>
    <w:rsid w:val="0095438D"/>
    <w:rsid w:val="00954513"/>
    <w:rsid w:val="0095491E"/>
    <w:rsid w:val="00955046"/>
    <w:rsid w:val="009553F3"/>
    <w:rsid w:val="009556C5"/>
    <w:rsid w:val="00955A24"/>
    <w:rsid w:val="00955DF4"/>
    <w:rsid w:val="009562B6"/>
    <w:rsid w:val="00956529"/>
    <w:rsid w:val="00956B73"/>
    <w:rsid w:val="00956C1F"/>
    <w:rsid w:val="00956DE8"/>
    <w:rsid w:val="00956DF1"/>
    <w:rsid w:val="0095703F"/>
    <w:rsid w:val="00957182"/>
    <w:rsid w:val="00957389"/>
    <w:rsid w:val="00957807"/>
    <w:rsid w:val="00957F44"/>
    <w:rsid w:val="00957FA0"/>
    <w:rsid w:val="00960086"/>
    <w:rsid w:val="009601C7"/>
    <w:rsid w:val="0096020B"/>
    <w:rsid w:val="009605D3"/>
    <w:rsid w:val="0096062D"/>
    <w:rsid w:val="00960813"/>
    <w:rsid w:val="009608DB"/>
    <w:rsid w:val="00960E7F"/>
    <w:rsid w:val="00960EE6"/>
    <w:rsid w:val="009611F1"/>
    <w:rsid w:val="009612AC"/>
    <w:rsid w:val="009614D0"/>
    <w:rsid w:val="00961566"/>
    <w:rsid w:val="009617FC"/>
    <w:rsid w:val="00962178"/>
    <w:rsid w:val="00962241"/>
    <w:rsid w:val="00962386"/>
    <w:rsid w:val="00962451"/>
    <w:rsid w:val="0096250B"/>
    <w:rsid w:val="00962B03"/>
    <w:rsid w:val="00962B8B"/>
    <w:rsid w:val="00962BD2"/>
    <w:rsid w:val="00962BFA"/>
    <w:rsid w:val="00962E68"/>
    <w:rsid w:val="00962F07"/>
    <w:rsid w:val="009631B4"/>
    <w:rsid w:val="00963297"/>
    <w:rsid w:val="00963725"/>
    <w:rsid w:val="00963765"/>
    <w:rsid w:val="009638A4"/>
    <w:rsid w:val="00963A3A"/>
    <w:rsid w:val="00963A93"/>
    <w:rsid w:val="00963AB3"/>
    <w:rsid w:val="00963EFC"/>
    <w:rsid w:val="00963F25"/>
    <w:rsid w:val="00964329"/>
    <w:rsid w:val="00964558"/>
    <w:rsid w:val="0096469F"/>
    <w:rsid w:val="00964A48"/>
    <w:rsid w:val="00964F2A"/>
    <w:rsid w:val="00964F44"/>
    <w:rsid w:val="0096525A"/>
    <w:rsid w:val="009653F2"/>
    <w:rsid w:val="009655A0"/>
    <w:rsid w:val="00965707"/>
    <w:rsid w:val="00965BDA"/>
    <w:rsid w:val="00965C27"/>
    <w:rsid w:val="0096655C"/>
    <w:rsid w:val="00966BF6"/>
    <w:rsid w:val="00966C07"/>
    <w:rsid w:val="00966C6F"/>
    <w:rsid w:val="00966CBE"/>
    <w:rsid w:val="00966F55"/>
    <w:rsid w:val="00967168"/>
    <w:rsid w:val="00967350"/>
    <w:rsid w:val="009673B4"/>
    <w:rsid w:val="009678C4"/>
    <w:rsid w:val="00967BD6"/>
    <w:rsid w:val="00970093"/>
    <w:rsid w:val="009700D0"/>
    <w:rsid w:val="00970168"/>
    <w:rsid w:val="0097051C"/>
    <w:rsid w:val="00970610"/>
    <w:rsid w:val="00970636"/>
    <w:rsid w:val="00970841"/>
    <w:rsid w:val="00970DD5"/>
    <w:rsid w:val="009711B9"/>
    <w:rsid w:val="0097140F"/>
    <w:rsid w:val="00971670"/>
    <w:rsid w:val="00971A57"/>
    <w:rsid w:val="00971B2D"/>
    <w:rsid w:val="00971D74"/>
    <w:rsid w:val="00971E3D"/>
    <w:rsid w:val="00971E70"/>
    <w:rsid w:val="00972213"/>
    <w:rsid w:val="00972291"/>
    <w:rsid w:val="00972368"/>
    <w:rsid w:val="0097260A"/>
    <w:rsid w:val="00972692"/>
    <w:rsid w:val="009726C8"/>
    <w:rsid w:val="0097277C"/>
    <w:rsid w:val="00972C47"/>
    <w:rsid w:val="009732DB"/>
    <w:rsid w:val="009734CB"/>
    <w:rsid w:val="00973668"/>
    <w:rsid w:val="00973793"/>
    <w:rsid w:val="00973DCC"/>
    <w:rsid w:val="00973ED7"/>
    <w:rsid w:val="00974500"/>
    <w:rsid w:val="00974550"/>
    <w:rsid w:val="0097479C"/>
    <w:rsid w:val="009748B5"/>
    <w:rsid w:val="00974945"/>
    <w:rsid w:val="00974BFF"/>
    <w:rsid w:val="00974EF9"/>
    <w:rsid w:val="00974F3E"/>
    <w:rsid w:val="00975218"/>
    <w:rsid w:val="00975648"/>
    <w:rsid w:val="00975677"/>
    <w:rsid w:val="00975849"/>
    <w:rsid w:val="00975B07"/>
    <w:rsid w:val="00975C4A"/>
    <w:rsid w:val="00975D1C"/>
    <w:rsid w:val="00975E1A"/>
    <w:rsid w:val="00975E9F"/>
    <w:rsid w:val="00975FCF"/>
    <w:rsid w:val="00975FF4"/>
    <w:rsid w:val="009761E0"/>
    <w:rsid w:val="00976433"/>
    <w:rsid w:val="00976E20"/>
    <w:rsid w:val="00977103"/>
    <w:rsid w:val="00977115"/>
    <w:rsid w:val="009773BC"/>
    <w:rsid w:val="009774FF"/>
    <w:rsid w:val="00977626"/>
    <w:rsid w:val="00977A23"/>
    <w:rsid w:val="00977BCB"/>
    <w:rsid w:val="00977E1B"/>
    <w:rsid w:val="00977E8A"/>
    <w:rsid w:val="00980313"/>
    <w:rsid w:val="00980538"/>
    <w:rsid w:val="0098064F"/>
    <w:rsid w:val="00980937"/>
    <w:rsid w:val="009809BF"/>
    <w:rsid w:val="00980B1C"/>
    <w:rsid w:val="00980C76"/>
    <w:rsid w:val="00980C82"/>
    <w:rsid w:val="00980CEA"/>
    <w:rsid w:val="00980E59"/>
    <w:rsid w:val="00980F04"/>
    <w:rsid w:val="00980F78"/>
    <w:rsid w:val="009810CC"/>
    <w:rsid w:val="00981714"/>
    <w:rsid w:val="00981726"/>
    <w:rsid w:val="00981761"/>
    <w:rsid w:val="00981AA7"/>
    <w:rsid w:val="00981B1F"/>
    <w:rsid w:val="00981D71"/>
    <w:rsid w:val="0098201D"/>
    <w:rsid w:val="009820C5"/>
    <w:rsid w:val="009821B4"/>
    <w:rsid w:val="0098246A"/>
    <w:rsid w:val="00982699"/>
    <w:rsid w:val="009829A1"/>
    <w:rsid w:val="00982A2E"/>
    <w:rsid w:val="00982B49"/>
    <w:rsid w:val="00982B7F"/>
    <w:rsid w:val="009832DE"/>
    <w:rsid w:val="0098333F"/>
    <w:rsid w:val="00983662"/>
    <w:rsid w:val="0098369A"/>
    <w:rsid w:val="009837DE"/>
    <w:rsid w:val="00983CC7"/>
    <w:rsid w:val="00983FE7"/>
    <w:rsid w:val="00984197"/>
    <w:rsid w:val="00984284"/>
    <w:rsid w:val="0098445F"/>
    <w:rsid w:val="00984B5A"/>
    <w:rsid w:val="00984CF3"/>
    <w:rsid w:val="00984F52"/>
    <w:rsid w:val="009853B9"/>
    <w:rsid w:val="009853FD"/>
    <w:rsid w:val="0098553D"/>
    <w:rsid w:val="009857B2"/>
    <w:rsid w:val="00985EED"/>
    <w:rsid w:val="00985F8F"/>
    <w:rsid w:val="00985FFF"/>
    <w:rsid w:val="009862CD"/>
    <w:rsid w:val="009862DF"/>
    <w:rsid w:val="00986321"/>
    <w:rsid w:val="0098658B"/>
    <w:rsid w:val="00986C92"/>
    <w:rsid w:val="00987446"/>
    <w:rsid w:val="0098750B"/>
    <w:rsid w:val="009879F3"/>
    <w:rsid w:val="009879FB"/>
    <w:rsid w:val="009900F5"/>
    <w:rsid w:val="009901AE"/>
    <w:rsid w:val="00990217"/>
    <w:rsid w:val="0099023D"/>
    <w:rsid w:val="00990264"/>
    <w:rsid w:val="009902C6"/>
    <w:rsid w:val="0099049C"/>
    <w:rsid w:val="00990782"/>
    <w:rsid w:val="00990876"/>
    <w:rsid w:val="0099138E"/>
    <w:rsid w:val="00991633"/>
    <w:rsid w:val="00991666"/>
    <w:rsid w:val="00991CB0"/>
    <w:rsid w:val="00991E26"/>
    <w:rsid w:val="00991E45"/>
    <w:rsid w:val="00991FD5"/>
    <w:rsid w:val="009927A7"/>
    <w:rsid w:val="00992AB2"/>
    <w:rsid w:val="00992E80"/>
    <w:rsid w:val="00993124"/>
    <w:rsid w:val="00993315"/>
    <w:rsid w:val="009933B9"/>
    <w:rsid w:val="00993686"/>
    <w:rsid w:val="00993746"/>
    <w:rsid w:val="009937DA"/>
    <w:rsid w:val="00993913"/>
    <w:rsid w:val="0099414D"/>
    <w:rsid w:val="00994678"/>
    <w:rsid w:val="00994712"/>
    <w:rsid w:val="00994B47"/>
    <w:rsid w:val="00994C03"/>
    <w:rsid w:val="00994D81"/>
    <w:rsid w:val="00994E87"/>
    <w:rsid w:val="00994F47"/>
    <w:rsid w:val="009950CA"/>
    <w:rsid w:val="009950D0"/>
    <w:rsid w:val="00995148"/>
    <w:rsid w:val="0099514A"/>
    <w:rsid w:val="009958C4"/>
    <w:rsid w:val="00995AFE"/>
    <w:rsid w:val="00995B41"/>
    <w:rsid w:val="00995C19"/>
    <w:rsid w:val="00995CEF"/>
    <w:rsid w:val="00995DCF"/>
    <w:rsid w:val="00995EEC"/>
    <w:rsid w:val="00995FB6"/>
    <w:rsid w:val="009966C4"/>
    <w:rsid w:val="00996816"/>
    <w:rsid w:val="00996AB8"/>
    <w:rsid w:val="00996CE3"/>
    <w:rsid w:val="0099703B"/>
    <w:rsid w:val="00997417"/>
    <w:rsid w:val="00997C5C"/>
    <w:rsid w:val="009A00CE"/>
    <w:rsid w:val="009A0276"/>
    <w:rsid w:val="009A0297"/>
    <w:rsid w:val="009A0595"/>
    <w:rsid w:val="009A080D"/>
    <w:rsid w:val="009A0B16"/>
    <w:rsid w:val="009A1438"/>
    <w:rsid w:val="009A1A51"/>
    <w:rsid w:val="009A1DF5"/>
    <w:rsid w:val="009A2001"/>
    <w:rsid w:val="009A2506"/>
    <w:rsid w:val="009A29A9"/>
    <w:rsid w:val="009A2A25"/>
    <w:rsid w:val="009A2FAB"/>
    <w:rsid w:val="009A34BF"/>
    <w:rsid w:val="009A373C"/>
    <w:rsid w:val="009A390A"/>
    <w:rsid w:val="009A3F93"/>
    <w:rsid w:val="009A406F"/>
    <w:rsid w:val="009A4D3D"/>
    <w:rsid w:val="009A4F3B"/>
    <w:rsid w:val="009A5065"/>
    <w:rsid w:val="009A5075"/>
    <w:rsid w:val="009A5108"/>
    <w:rsid w:val="009A521E"/>
    <w:rsid w:val="009A5F08"/>
    <w:rsid w:val="009A6091"/>
    <w:rsid w:val="009A62D5"/>
    <w:rsid w:val="009A668D"/>
    <w:rsid w:val="009A6F5D"/>
    <w:rsid w:val="009A71D1"/>
    <w:rsid w:val="009A7355"/>
    <w:rsid w:val="009A73E2"/>
    <w:rsid w:val="009A7674"/>
    <w:rsid w:val="009A7DEE"/>
    <w:rsid w:val="009A7E3A"/>
    <w:rsid w:val="009B011D"/>
    <w:rsid w:val="009B0137"/>
    <w:rsid w:val="009B01EC"/>
    <w:rsid w:val="009B095A"/>
    <w:rsid w:val="009B0D02"/>
    <w:rsid w:val="009B160A"/>
    <w:rsid w:val="009B19BD"/>
    <w:rsid w:val="009B1E59"/>
    <w:rsid w:val="009B1FBB"/>
    <w:rsid w:val="009B2711"/>
    <w:rsid w:val="009B2BC9"/>
    <w:rsid w:val="009B2E0E"/>
    <w:rsid w:val="009B3085"/>
    <w:rsid w:val="009B3209"/>
    <w:rsid w:val="009B3381"/>
    <w:rsid w:val="009B34BC"/>
    <w:rsid w:val="009B3861"/>
    <w:rsid w:val="009B38BA"/>
    <w:rsid w:val="009B38E9"/>
    <w:rsid w:val="009B3BA9"/>
    <w:rsid w:val="009B3D1D"/>
    <w:rsid w:val="009B3E12"/>
    <w:rsid w:val="009B417F"/>
    <w:rsid w:val="009B4248"/>
    <w:rsid w:val="009B4311"/>
    <w:rsid w:val="009B4832"/>
    <w:rsid w:val="009B4C98"/>
    <w:rsid w:val="009B4EC3"/>
    <w:rsid w:val="009B53F4"/>
    <w:rsid w:val="009B56DC"/>
    <w:rsid w:val="009B58A6"/>
    <w:rsid w:val="009B5B3C"/>
    <w:rsid w:val="009B5FEA"/>
    <w:rsid w:val="009B62C3"/>
    <w:rsid w:val="009B68BD"/>
    <w:rsid w:val="009B6DB9"/>
    <w:rsid w:val="009B710D"/>
    <w:rsid w:val="009B7111"/>
    <w:rsid w:val="009B7321"/>
    <w:rsid w:val="009B7402"/>
    <w:rsid w:val="009B78D9"/>
    <w:rsid w:val="009B78ED"/>
    <w:rsid w:val="009B7B7F"/>
    <w:rsid w:val="009B7D5D"/>
    <w:rsid w:val="009B7E9C"/>
    <w:rsid w:val="009C056A"/>
    <w:rsid w:val="009C06A5"/>
    <w:rsid w:val="009C085A"/>
    <w:rsid w:val="009C09BE"/>
    <w:rsid w:val="009C0DF7"/>
    <w:rsid w:val="009C0F3E"/>
    <w:rsid w:val="009C1046"/>
    <w:rsid w:val="009C125E"/>
    <w:rsid w:val="009C1321"/>
    <w:rsid w:val="009C15BF"/>
    <w:rsid w:val="009C1A91"/>
    <w:rsid w:val="009C1BF6"/>
    <w:rsid w:val="009C221A"/>
    <w:rsid w:val="009C2424"/>
    <w:rsid w:val="009C24B1"/>
    <w:rsid w:val="009C294A"/>
    <w:rsid w:val="009C2975"/>
    <w:rsid w:val="009C2A0A"/>
    <w:rsid w:val="009C2E15"/>
    <w:rsid w:val="009C2EC2"/>
    <w:rsid w:val="009C301A"/>
    <w:rsid w:val="009C36B0"/>
    <w:rsid w:val="009C3868"/>
    <w:rsid w:val="009C3933"/>
    <w:rsid w:val="009C3B14"/>
    <w:rsid w:val="009C3BE5"/>
    <w:rsid w:val="009C3CB9"/>
    <w:rsid w:val="009C3D68"/>
    <w:rsid w:val="009C3DF6"/>
    <w:rsid w:val="009C3F48"/>
    <w:rsid w:val="009C40BE"/>
    <w:rsid w:val="009C43C2"/>
    <w:rsid w:val="009C4489"/>
    <w:rsid w:val="009C44A5"/>
    <w:rsid w:val="009C4660"/>
    <w:rsid w:val="009C4703"/>
    <w:rsid w:val="009C48A1"/>
    <w:rsid w:val="009C594B"/>
    <w:rsid w:val="009C5E81"/>
    <w:rsid w:val="009C62E6"/>
    <w:rsid w:val="009C6400"/>
    <w:rsid w:val="009C647F"/>
    <w:rsid w:val="009C6563"/>
    <w:rsid w:val="009C6573"/>
    <w:rsid w:val="009C67F9"/>
    <w:rsid w:val="009C6857"/>
    <w:rsid w:val="009C6BE2"/>
    <w:rsid w:val="009C6BE4"/>
    <w:rsid w:val="009C6CD0"/>
    <w:rsid w:val="009C72B7"/>
    <w:rsid w:val="009C7344"/>
    <w:rsid w:val="009C7607"/>
    <w:rsid w:val="009C77E4"/>
    <w:rsid w:val="009C77E8"/>
    <w:rsid w:val="009C7DFC"/>
    <w:rsid w:val="009C7F8F"/>
    <w:rsid w:val="009D056D"/>
    <w:rsid w:val="009D057D"/>
    <w:rsid w:val="009D091B"/>
    <w:rsid w:val="009D0EB4"/>
    <w:rsid w:val="009D0F35"/>
    <w:rsid w:val="009D160B"/>
    <w:rsid w:val="009D1655"/>
    <w:rsid w:val="009D1C43"/>
    <w:rsid w:val="009D1E5F"/>
    <w:rsid w:val="009D203A"/>
    <w:rsid w:val="009D2058"/>
    <w:rsid w:val="009D21CD"/>
    <w:rsid w:val="009D2608"/>
    <w:rsid w:val="009D2A15"/>
    <w:rsid w:val="009D30AB"/>
    <w:rsid w:val="009D3193"/>
    <w:rsid w:val="009D3519"/>
    <w:rsid w:val="009D3570"/>
    <w:rsid w:val="009D35CC"/>
    <w:rsid w:val="009D37EC"/>
    <w:rsid w:val="009D3C40"/>
    <w:rsid w:val="009D3D5B"/>
    <w:rsid w:val="009D402A"/>
    <w:rsid w:val="009D4335"/>
    <w:rsid w:val="009D43A2"/>
    <w:rsid w:val="009D4545"/>
    <w:rsid w:val="009D46D0"/>
    <w:rsid w:val="009D485E"/>
    <w:rsid w:val="009D4908"/>
    <w:rsid w:val="009D4C63"/>
    <w:rsid w:val="009D4DBC"/>
    <w:rsid w:val="009D4E59"/>
    <w:rsid w:val="009D4E66"/>
    <w:rsid w:val="009D4F27"/>
    <w:rsid w:val="009D4FAF"/>
    <w:rsid w:val="009D53FF"/>
    <w:rsid w:val="009D545C"/>
    <w:rsid w:val="009D5805"/>
    <w:rsid w:val="009D5876"/>
    <w:rsid w:val="009D609C"/>
    <w:rsid w:val="009D60CA"/>
    <w:rsid w:val="009D61B7"/>
    <w:rsid w:val="009D620B"/>
    <w:rsid w:val="009D6364"/>
    <w:rsid w:val="009D64AF"/>
    <w:rsid w:val="009D65DF"/>
    <w:rsid w:val="009D66DE"/>
    <w:rsid w:val="009D6702"/>
    <w:rsid w:val="009D6BDC"/>
    <w:rsid w:val="009D6C3B"/>
    <w:rsid w:val="009D6D2B"/>
    <w:rsid w:val="009D6E88"/>
    <w:rsid w:val="009D7619"/>
    <w:rsid w:val="009D76F1"/>
    <w:rsid w:val="009D791F"/>
    <w:rsid w:val="009D7B89"/>
    <w:rsid w:val="009D7E75"/>
    <w:rsid w:val="009E05B4"/>
    <w:rsid w:val="009E09CD"/>
    <w:rsid w:val="009E0B7E"/>
    <w:rsid w:val="009E10BB"/>
    <w:rsid w:val="009E1170"/>
    <w:rsid w:val="009E1CA5"/>
    <w:rsid w:val="009E1D3C"/>
    <w:rsid w:val="009E1DAE"/>
    <w:rsid w:val="009E2086"/>
    <w:rsid w:val="009E24FA"/>
    <w:rsid w:val="009E25FB"/>
    <w:rsid w:val="009E275B"/>
    <w:rsid w:val="009E27D6"/>
    <w:rsid w:val="009E2950"/>
    <w:rsid w:val="009E29A1"/>
    <w:rsid w:val="009E2AFC"/>
    <w:rsid w:val="009E32EA"/>
    <w:rsid w:val="009E3377"/>
    <w:rsid w:val="009E3654"/>
    <w:rsid w:val="009E3AC4"/>
    <w:rsid w:val="009E3E43"/>
    <w:rsid w:val="009E4056"/>
    <w:rsid w:val="009E45EA"/>
    <w:rsid w:val="009E500E"/>
    <w:rsid w:val="009E5200"/>
    <w:rsid w:val="009E556C"/>
    <w:rsid w:val="009E5792"/>
    <w:rsid w:val="009E5962"/>
    <w:rsid w:val="009E5C9F"/>
    <w:rsid w:val="009E6054"/>
    <w:rsid w:val="009E628C"/>
    <w:rsid w:val="009E694E"/>
    <w:rsid w:val="009E6A6F"/>
    <w:rsid w:val="009E704D"/>
    <w:rsid w:val="009E70E8"/>
    <w:rsid w:val="009E721F"/>
    <w:rsid w:val="009E72A8"/>
    <w:rsid w:val="009E7881"/>
    <w:rsid w:val="009F008D"/>
    <w:rsid w:val="009F00E5"/>
    <w:rsid w:val="009F010B"/>
    <w:rsid w:val="009F02E1"/>
    <w:rsid w:val="009F0423"/>
    <w:rsid w:val="009F05A0"/>
    <w:rsid w:val="009F0E2C"/>
    <w:rsid w:val="009F1049"/>
    <w:rsid w:val="009F106B"/>
    <w:rsid w:val="009F1199"/>
    <w:rsid w:val="009F1900"/>
    <w:rsid w:val="009F1E7A"/>
    <w:rsid w:val="009F1F6D"/>
    <w:rsid w:val="009F2216"/>
    <w:rsid w:val="009F2229"/>
    <w:rsid w:val="009F22D5"/>
    <w:rsid w:val="009F2ACB"/>
    <w:rsid w:val="009F2CA3"/>
    <w:rsid w:val="009F2CCC"/>
    <w:rsid w:val="009F2D9E"/>
    <w:rsid w:val="009F2E49"/>
    <w:rsid w:val="009F2EC3"/>
    <w:rsid w:val="009F3120"/>
    <w:rsid w:val="009F3133"/>
    <w:rsid w:val="009F31BD"/>
    <w:rsid w:val="009F36B1"/>
    <w:rsid w:val="009F3AB0"/>
    <w:rsid w:val="009F3B39"/>
    <w:rsid w:val="009F3D32"/>
    <w:rsid w:val="009F3F61"/>
    <w:rsid w:val="009F4045"/>
    <w:rsid w:val="009F4137"/>
    <w:rsid w:val="009F490E"/>
    <w:rsid w:val="009F4A3E"/>
    <w:rsid w:val="009F4ADD"/>
    <w:rsid w:val="009F4ED6"/>
    <w:rsid w:val="009F505B"/>
    <w:rsid w:val="009F55DF"/>
    <w:rsid w:val="009F5611"/>
    <w:rsid w:val="009F5712"/>
    <w:rsid w:val="009F5BCF"/>
    <w:rsid w:val="009F5E0F"/>
    <w:rsid w:val="009F5EAE"/>
    <w:rsid w:val="009F5FA6"/>
    <w:rsid w:val="009F6331"/>
    <w:rsid w:val="009F642C"/>
    <w:rsid w:val="009F64E2"/>
    <w:rsid w:val="009F6B39"/>
    <w:rsid w:val="009F6CAA"/>
    <w:rsid w:val="009F7079"/>
    <w:rsid w:val="009F7205"/>
    <w:rsid w:val="009F72CF"/>
    <w:rsid w:val="009F75C7"/>
    <w:rsid w:val="009F782F"/>
    <w:rsid w:val="009F7832"/>
    <w:rsid w:val="009F7990"/>
    <w:rsid w:val="009F7AFE"/>
    <w:rsid w:val="009F7FE5"/>
    <w:rsid w:val="00A00713"/>
    <w:rsid w:val="00A007A3"/>
    <w:rsid w:val="00A0086E"/>
    <w:rsid w:val="00A008EC"/>
    <w:rsid w:val="00A009B7"/>
    <w:rsid w:val="00A00A99"/>
    <w:rsid w:val="00A00ACD"/>
    <w:rsid w:val="00A00DA6"/>
    <w:rsid w:val="00A00E19"/>
    <w:rsid w:val="00A01158"/>
    <w:rsid w:val="00A0127C"/>
    <w:rsid w:val="00A01457"/>
    <w:rsid w:val="00A015EF"/>
    <w:rsid w:val="00A0188C"/>
    <w:rsid w:val="00A018E0"/>
    <w:rsid w:val="00A01BAD"/>
    <w:rsid w:val="00A01D5D"/>
    <w:rsid w:val="00A01F78"/>
    <w:rsid w:val="00A02028"/>
    <w:rsid w:val="00A0203C"/>
    <w:rsid w:val="00A02652"/>
    <w:rsid w:val="00A02865"/>
    <w:rsid w:val="00A028F6"/>
    <w:rsid w:val="00A02AE6"/>
    <w:rsid w:val="00A02AF3"/>
    <w:rsid w:val="00A03246"/>
    <w:rsid w:val="00A03322"/>
    <w:rsid w:val="00A0358D"/>
    <w:rsid w:val="00A03594"/>
    <w:rsid w:val="00A03927"/>
    <w:rsid w:val="00A03D5F"/>
    <w:rsid w:val="00A03E17"/>
    <w:rsid w:val="00A03E48"/>
    <w:rsid w:val="00A03E67"/>
    <w:rsid w:val="00A04C05"/>
    <w:rsid w:val="00A04E3A"/>
    <w:rsid w:val="00A057B6"/>
    <w:rsid w:val="00A058D8"/>
    <w:rsid w:val="00A05BAA"/>
    <w:rsid w:val="00A0615A"/>
    <w:rsid w:val="00A06220"/>
    <w:rsid w:val="00A06326"/>
    <w:rsid w:val="00A066C8"/>
    <w:rsid w:val="00A071C0"/>
    <w:rsid w:val="00A072D8"/>
    <w:rsid w:val="00A0759A"/>
    <w:rsid w:val="00A078A8"/>
    <w:rsid w:val="00A109E6"/>
    <w:rsid w:val="00A10A6A"/>
    <w:rsid w:val="00A10A93"/>
    <w:rsid w:val="00A1138C"/>
    <w:rsid w:val="00A1146B"/>
    <w:rsid w:val="00A119F3"/>
    <w:rsid w:val="00A11AFA"/>
    <w:rsid w:val="00A11C73"/>
    <w:rsid w:val="00A11CB1"/>
    <w:rsid w:val="00A120DE"/>
    <w:rsid w:val="00A12265"/>
    <w:rsid w:val="00A124AA"/>
    <w:rsid w:val="00A12906"/>
    <w:rsid w:val="00A12A24"/>
    <w:rsid w:val="00A12FE3"/>
    <w:rsid w:val="00A13011"/>
    <w:rsid w:val="00A13591"/>
    <w:rsid w:val="00A135C1"/>
    <w:rsid w:val="00A13BE7"/>
    <w:rsid w:val="00A13E79"/>
    <w:rsid w:val="00A13FBC"/>
    <w:rsid w:val="00A141CE"/>
    <w:rsid w:val="00A1448D"/>
    <w:rsid w:val="00A144B5"/>
    <w:rsid w:val="00A144F6"/>
    <w:rsid w:val="00A14B53"/>
    <w:rsid w:val="00A14D71"/>
    <w:rsid w:val="00A14F62"/>
    <w:rsid w:val="00A15157"/>
    <w:rsid w:val="00A151E0"/>
    <w:rsid w:val="00A1524D"/>
    <w:rsid w:val="00A154F9"/>
    <w:rsid w:val="00A15DF1"/>
    <w:rsid w:val="00A16022"/>
    <w:rsid w:val="00A16065"/>
    <w:rsid w:val="00A1606F"/>
    <w:rsid w:val="00A164DA"/>
    <w:rsid w:val="00A164EA"/>
    <w:rsid w:val="00A1655A"/>
    <w:rsid w:val="00A1660A"/>
    <w:rsid w:val="00A16947"/>
    <w:rsid w:val="00A1726B"/>
    <w:rsid w:val="00A173F7"/>
    <w:rsid w:val="00A1770C"/>
    <w:rsid w:val="00A17AC9"/>
    <w:rsid w:val="00A17BF4"/>
    <w:rsid w:val="00A17C2A"/>
    <w:rsid w:val="00A20038"/>
    <w:rsid w:val="00A200D9"/>
    <w:rsid w:val="00A201D5"/>
    <w:rsid w:val="00A201E0"/>
    <w:rsid w:val="00A2028E"/>
    <w:rsid w:val="00A204DB"/>
    <w:rsid w:val="00A20915"/>
    <w:rsid w:val="00A20A7F"/>
    <w:rsid w:val="00A20C06"/>
    <w:rsid w:val="00A21A45"/>
    <w:rsid w:val="00A21F2C"/>
    <w:rsid w:val="00A22084"/>
    <w:rsid w:val="00A22119"/>
    <w:rsid w:val="00A224D8"/>
    <w:rsid w:val="00A2276C"/>
    <w:rsid w:val="00A22788"/>
    <w:rsid w:val="00A227F8"/>
    <w:rsid w:val="00A2284F"/>
    <w:rsid w:val="00A2295B"/>
    <w:rsid w:val="00A22982"/>
    <w:rsid w:val="00A22BC8"/>
    <w:rsid w:val="00A22D1B"/>
    <w:rsid w:val="00A22D70"/>
    <w:rsid w:val="00A22EE7"/>
    <w:rsid w:val="00A22FED"/>
    <w:rsid w:val="00A23126"/>
    <w:rsid w:val="00A2343E"/>
    <w:rsid w:val="00A23878"/>
    <w:rsid w:val="00A23C09"/>
    <w:rsid w:val="00A23E90"/>
    <w:rsid w:val="00A23FEC"/>
    <w:rsid w:val="00A241AC"/>
    <w:rsid w:val="00A2422F"/>
    <w:rsid w:val="00A242B3"/>
    <w:rsid w:val="00A24869"/>
    <w:rsid w:val="00A24AAA"/>
    <w:rsid w:val="00A24B6B"/>
    <w:rsid w:val="00A24BF5"/>
    <w:rsid w:val="00A24EA1"/>
    <w:rsid w:val="00A250AB"/>
    <w:rsid w:val="00A250BB"/>
    <w:rsid w:val="00A25134"/>
    <w:rsid w:val="00A256B3"/>
    <w:rsid w:val="00A256EA"/>
    <w:rsid w:val="00A25A93"/>
    <w:rsid w:val="00A25EBE"/>
    <w:rsid w:val="00A26122"/>
    <w:rsid w:val="00A264C5"/>
    <w:rsid w:val="00A26591"/>
    <w:rsid w:val="00A266BD"/>
    <w:rsid w:val="00A26B5C"/>
    <w:rsid w:val="00A26D17"/>
    <w:rsid w:val="00A26D24"/>
    <w:rsid w:val="00A26D69"/>
    <w:rsid w:val="00A26E4D"/>
    <w:rsid w:val="00A27166"/>
    <w:rsid w:val="00A273C0"/>
    <w:rsid w:val="00A2754C"/>
    <w:rsid w:val="00A27578"/>
    <w:rsid w:val="00A276E9"/>
    <w:rsid w:val="00A2773A"/>
    <w:rsid w:val="00A300D5"/>
    <w:rsid w:val="00A30820"/>
    <w:rsid w:val="00A3084E"/>
    <w:rsid w:val="00A30B6F"/>
    <w:rsid w:val="00A30C06"/>
    <w:rsid w:val="00A30C26"/>
    <w:rsid w:val="00A31357"/>
    <w:rsid w:val="00A313CC"/>
    <w:rsid w:val="00A31489"/>
    <w:rsid w:val="00A31933"/>
    <w:rsid w:val="00A3229D"/>
    <w:rsid w:val="00A324C7"/>
    <w:rsid w:val="00A330A5"/>
    <w:rsid w:val="00A3327D"/>
    <w:rsid w:val="00A334CD"/>
    <w:rsid w:val="00A33A10"/>
    <w:rsid w:val="00A33B4E"/>
    <w:rsid w:val="00A33B66"/>
    <w:rsid w:val="00A33F70"/>
    <w:rsid w:val="00A33F74"/>
    <w:rsid w:val="00A34042"/>
    <w:rsid w:val="00A341A0"/>
    <w:rsid w:val="00A343D6"/>
    <w:rsid w:val="00A344A6"/>
    <w:rsid w:val="00A349EB"/>
    <w:rsid w:val="00A34C41"/>
    <w:rsid w:val="00A34DB0"/>
    <w:rsid w:val="00A351D5"/>
    <w:rsid w:val="00A35352"/>
    <w:rsid w:val="00A35460"/>
    <w:rsid w:val="00A3574E"/>
    <w:rsid w:val="00A3597A"/>
    <w:rsid w:val="00A359DB"/>
    <w:rsid w:val="00A35C47"/>
    <w:rsid w:val="00A3652C"/>
    <w:rsid w:val="00A367AF"/>
    <w:rsid w:val="00A36EEA"/>
    <w:rsid w:val="00A371F5"/>
    <w:rsid w:val="00A37219"/>
    <w:rsid w:val="00A37395"/>
    <w:rsid w:val="00A37481"/>
    <w:rsid w:val="00A37557"/>
    <w:rsid w:val="00A37589"/>
    <w:rsid w:val="00A3789F"/>
    <w:rsid w:val="00A379A3"/>
    <w:rsid w:val="00A37EF6"/>
    <w:rsid w:val="00A4025B"/>
    <w:rsid w:val="00A4036C"/>
    <w:rsid w:val="00A40440"/>
    <w:rsid w:val="00A40523"/>
    <w:rsid w:val="00A4053A"/>
    <w:rsid w:val="00A406C4"/>
    <w:rsid w:val="00A4092E"/>
    <w:rsid w:val="00A40A50"/>
    <w:rsid w:val="00A40B30"/>
    <w:rsid w:val="00A40E34"/>
    <w:rsid w:val="00A4113A"/>
    <w:rsid w:val="00A4119F"/>
    <w:rsid w:val="00A41425"/>
    <w:rsid w:val="00A41780"/>
    <w:rsid w:val="00A417BC"/>
    <w:rsid w:val="00A417EE"/>
    <w:rsid w:val="00A41B51"/>
    <w:rsid w:val="00A41BF8"/>
    <w:rsid w:val="00A41DD1"/>
    <w:rsid w:val="00A41DE1"/>
    <w:rsid w:val="00A41E33"/>
    <w:rsid w:val="00A41EF0"/>
    <w:rsid w:val="00A42215"/>
    <w:rsid w:val="00A4252F"/>
    <w:rsid w:val="00A42B41"/>
    <w:rsid w:val="00A431A2"/>
    <w:rsid w:val="00A43349"/>
    <w:rsid w:val="00A436E6"/>
    <w:rsid w:val="00A43728"/>
    <w:rsid w:val="00A43A9D"/>
    <w:rsid w:val="00A43E94"/>
    <w:rsid w:val="00A4421A"/>
    <w:rsid w:val="00A44267"/>
    <w:rsid w:val="00A444A0"/>
    <w:rsid w:val="00A44849"/>
    <w:rsid w:val="00A45006"/>
    <w:rsid w:val="00A45044"/>
    <w:rsid w:val="00A451B5"/>
    <w:rsid w:val="00A45250"/>
    <w:rsid w:val="00A453B1"/>
    <w:rsid w:val="00A45491"/>
    <w:rsid w:val="00A45DF4"/>
    <w:rsid w:val="00A46013"/>
    <w:rsid w:val="00A46108"/>
    <w:rsid w:val="00A461E5"/>
    <w:rsid w:val="00A46264"/>
    <w:rsid w:val="00A462C3"/>
    <w:rsid w:val="00A462F7"/>
    <w:rsid w:val="00A46ABE"/>
    <w:rsid w:val="00A46CE0"/>
    <w:rsid w:val="00A47198"/>
    <w:rsid w:val="00A4722E"/>
    <w:rsid w:val="00A475CD"/>
    <w:rsid w:val="00A47632"/>
    <w:rsid w:val="00A47965"/>
    <w:rsid w:val="00A47C1D"/>
    <w:rsid w:val="00A50081"/>
    <w:rsid w:val="00A50A85"/>
    <w:rsid w:val="00A50AB3"/>
    <w:rsid w:val="00A50D52"/>
    <w:rsid w:val="00A50E61"/>
    <w:rsid w:val="00A50E99"/>
    <w:rsid w:val="00A5106B"/>
    <w:rsid w:val="00A51161"/>
    <w:rsid w:val="00A514F0"/>
    <w:rsid w:val="00A51569"/>
    <w:rsid w:val="00A5216B"/>
    <w:rsid w:val="00A52263"/>
    <w:rsid w:val="00A522B3"/>
    <w:rsid w:val="00A52456"/>
    <w:rsid w:val="00A524A9"/>
    <w:rsid w:val="00A52670"/>
    <w:rsid w:val="00A526B4"/>
    <w:rsid w:val="00A52787"/>
    <w:rsid w:val="00A52A1E"/>
    <w:rsid w:val="00A52ECE"/>
    <w:rsid w:val="00A531B2"/>
    <w:rsid w:val="00A5320F"/>
    <w:rsid w:val="00A539D5"/>
    <w:rsid w:val="00A54176"/>
    <w:rsid w:val="00A5419C"/>
    <w:rsid w:val="00A546F5"/>
    <w:rsid w:val="00A547B2"/>
    <w:rsid w:val="00A54BD5"/>
    <w:rsid w:val="00A54E9F"/>
    <w:rsid w:val="00A5503D"/>
    <w:rsid w:val="00A5525E"/>
    <w:rsid w:val="00A5550A"/>
    <w:rsid w:val="00A55658"/>
    <w:rsid w:val="00A55CC0"/>
    <w:rsid w:val="00A55DAD"/>
    <w:rsid w:val="00A56427"/>
    <w:rsid w:val="00A5642C"/>
    <w:rsid w:val="00A56521"/>
    <w:rsid w:val="00A568B1"/>
    <w:rsid w:val="00A56CD5"/>
    <w:rsid w:val="00A56DF9"/>
    <w:rsid w:val="00A570CB"/>
    <w:rsid w:val="00A5716A"/>
    <w:rsid w:val="00A577EE"/>
    <w:rsid w:val="00A57C6A"/>
    <w:rsid w:val="00A57F22"/>
    <w:rsid w:val="00A60080"/>
    <w:rsid w:val="00A60217"/>
    <w:rsid w:val="00A6028D"/>
    <w:rsid w:val="00A602D6"/>
    <w:rsid w:val="00A609E0"/>
    <w:rsid w:val="00A6104B"/>
    <w:rsid w:val="00A610DD"/>
    <w:rsid w:val="00A611DA"/>
    <w:rsid w:val="00A612D0"/>
    <w:rsid w:val="00A61D62"/>
    <w:rsid w:val="00A62002"/>
    <w:rsid w:val="00A62103"/>
    <w:rsid w:val="00A6224E"/>
    <w:rsid w:val="00A624F7"/>
    <w:rsid w:val="00A62811"/>
    <w:rsid w:val="00A62B05"/>
    <w:rsid w:val="00A62B0F"/>
    <w:rsid w:val="00A62BCA"/>
    <w:rsid w:val="00A62C0A"/>
    <w:rsid w:val="00A62CC4"/>
    <w:rsid w:val="00A62FB8"/>
    <w:rsid w:val="00A630C2"/>
    <w:rsid w:val="00A63136"/>
    <w:rsid w:val="00A631B5"/>
    <w:rsid w:val="00A632DA"/>
    <w:rsid w:val="00A636D1"/>
    <w:rsid w:val="00A637F3"/>
    <w:rsid w:val="00A63920"/>
    <w:rsid w:val="00A63A0B"/>
    <w:rsid w:val="00A643D9"/>
    <w:rsid w:val="00A64450"/>
    <w:rsid w:val="00A644F5"/>
    <w:rsid w:val="00A64D34"/>
    <w:rsid w:val="00A6532B"/>
    <w:rsid w:val="00A6536F"/>
    <w:rsid w:val="00A657CC"/>
    <w:rsid w:val="00A65C20"/>
    <w:rsid w:val="00A65C24"/>
    <w:rsid w:val="00A65C3E"/>
    <w:rsid w:val="00A6608E"/>
    <w:rsid w:val="00A66484"/>
    <w:rsid w:val="00A6656A"/>
    <w:rsid w:val="00A6657F"/>
    <w:rsid w:val="00A66906"/>
    <w:rsid w:val="00A66A3F"/>
    <w:rsid w:val="00A6720B"/>
    <w:rsid w:val="00A672DB"/>
    <w:rsid w:val="00A67577"/>
    <w:rsid w:val="00A67A9F"/>
    <w:rsid w:val="00A67E40"/>
    <w:rsid w:val="00A67EB4"/>
    <w:rsid w:val="00A67EEB"/>
    <w:rsid w:val="00A700CF"/>
    <w:rsid w:val="00A70135"/>
    <w:rsid w:val="00A7043D"/>
    <w:rsid w:val="00A70498"/>
    <w:rsid w:val="00A70899"/>
    <w:rsid w:val="00A708C8"/>
    <w:rsid w:val="00A709CC"/>
    <w:rsid w:val="00A70BB3"/>
    <w:rsid w:val="00A70BF8"/>
    <w:rsid w:val="00A71295"/>
    <w:rsid w:val="00A71534"/>
    <w:rsid w:val="00A71576"/>
    <w:rsid w:val="00A7175B"/>
    <w:rsid w:val="00A71828"/>
    <w:rsid w:val="00A71CD0"/>
    <w:rsid w:val="00A72387"/>
    <w:rsid w:val="00A7245A"/>
    <w:rsid w:val="00A724A2"/>
    <w:rsid w:val="00A72564"/>
    <w:rsid w:val="00A725AE"/>
    <w:rsid w:val="00A72625"/>
    <w:rsid w:val="00A72A44"/>
    <w:rsid w:val="00A72FE8"/>
    <w:rsid w:val="00A734F9"/>
    <w:rsid w:val="00A735A5"/>
    <w:rsid w:val="00A7369B"/>
    <w:rsid w:val="00A73764"/>
    <w:rsid w:val="00A7387B"/>
    <w:rsid w:val="00A73BCE"/>
    <w:rsid w:val="00A73BD6"/>
    <w:rsid w:val="00A73E6D"/>
    <w:rsid w:val="00A74120"/>
    <w:rsid w:val="00A74705"/>
    <w:rsid w:val="00A74A1A"/>
    <w:rsid w:val="00A74C41"/>
    <w:rsid w:val="00A75017"/>
    <w:rsid w:val="00A7511B"/>
    <w:rsid w:val="00A753A1"/>
    <w:rsid w:val="00A75A7D"/>
    <w:rsid w:val="00A75B6C"/>
    <w:rsid w:val="00A76048"/>
    <w:rsid w:val="00A76455"/>
    <w:rsid w:val="00A76629"/>
    <w:rsid w:val="00A76734"/>
    <w:rsid w:val="00A7678E"/>
    <w:rsid w:val="00A76805"/>
    <w:rsid w:val="00A76919"/>
    <w:rsid w:val="00A76A3B"/>
    <w:rsid w:val="00A76CFC"/>
    <w:rsid w:val="00A76D56"/>
    <w:rsid w:val="00A76F62"/>
    <w:rsid w:val="00A77130"/>
    <w:rsid w:val="00A772EC"/>
    <w:rsid w:val="00A77414"/>
    <w:rsid w:val="00A77489"/>
    <w:rsid w:val="00A77557"/>
    <w:rsid w:val="00A7790A"/>
    <w:rsid w:val="00A77BE8"/>
    <w:rsid w:val="00A77CFD"/>
    <w:rsid w:val="00A800AB"/>
    <w:rsid w:val="00A80755"/>
    <w:rsid w:val="00A80781"/>
    <w:rsid w:val="00A80B59"/>
    <w:rsid w:val="00A80D18"/>
    <w:rsid w:val="00A80DF5"/>
    <w:rsid w:val="00A8111A"/>
    <w:rsid w:val="00A81126"/>
    <w:rsid w:val="00A813B5"/>
    <w:rsid w:val="00A814E8"/>
    <w:rsid w:val="00A81578"/>
    <w:rsid w:val="00A8157A"/>
    <w:rsid w:val="00A81D28"/>
    <w:rsid w:val="00A81E6D"/>
    <w:rsid w:val="00A820AA"/>
    <w:rsid w:val="00A826D9"/>
    <w:rsid w:val="00A82731"/>
    <w:rsid w:val="00A82CB4"/>
    <w:rsid w:val="00A82F02"/>
    <w:rsid w:val="00A83001"/>
    <w:rsid w:val="00A8368A"/>
    <w:rsid w:val="00A83B2F"/>
    <w:rsid w:val="00A83BA5"/>
    <w:rsid w:val="00A842F6"/>
    <w:rsid w:val="00A842F9"/>
    <w:rsid w:val="00A844E3"/>
    <w:rsid w:val="00A846E3"/>
    <w:rsid w:val="00A84797"/>
    <w:rsid w:val="00A847C9"/>
    <w:rsid w:val="00A849D3"/>
    <w:rsid w:val="00A84C0F"/>
    <w:rsid w:val="00A853FC"/>
    <w:rsid w:val="00A85746"/>
    <w:rsid w:val="00A859EF"/>
    <w:rsid w:val="00A85B88"/>
    <w:rsid w:val="00A85C1F"/>
    <w:rsid w:val="00A85CF6"/>
    <w:rsid w:val="00A86034"/>
    <w:rsid w:val="00A86307"/>
    <w:rsid w:val="00A86534"/>
    <w:rsid w:val="00A86999"/>
    <w:rsid w:val="00A86A50"/>
    <w:rsid w:val="00A86D52"/>
    <w:rsid w:val="00A86DA3"/>
    <w:rsid w:val="00A86DB5"/>
    <w:rsid w:val="00A86F63"/>
    <w:rsid w:val="00A8703B"/>
    <w:rsid w:val="00A87466"/>
    <w:rsid w:val="00A8782F"/>
    <w:rsid w:val="00A8785B"/>
    <w:rsid w:val="00A87BE1"/>
    <w:rsid w:val="00A9020A"/>
    <w:rsid w:val="00A90580"/>
    <w:rsid w:val="00A9072E"/>
    <w:rsid w:val="00A9098E"/>
    <w:rsid w:val="00A90A89"/>
    <w:rsid w:val="00A90D8B"/>
    <w:rsid w:val="00A90DF1"/>
    <w:rsid w:val="00A90E7E"/>
    <w:rsid w:val="00A914CF"/>
    <w:rsid w:val="00A916F6"/>
    <w:rsid w:val="00A91C12"/>
    <w:rsid w:val="00A91C26"/>
    <w:rsid w:val="00A91D4D"/>
    <w:rsid w:val="00A91E9C"/>
    <w:rsid w:val="00A91F40"/>
    <w:rsid w:val="00A9220D"/>
    <w:rsid w:val="00A9241A"/>
    <w:rsid w:val="00A924B2"/>
    <w:rsid w:val="00A9286C"/>
    <w:rsid w:val="00A928A5"/>
    <w:rsid w:val="00A92B03"/>
    <w:rsid w:val="00A92BC2"/>
    <w:rsid w:val="00A92D44"/>
    <w:rsid w:val="00A92E55"/>
    <w:rsid w:val="00A931C9"/>
    <w:rsid w:val="00A93355"/>
    <w:rsid w:val="00A9359C"/>
    <w:rsid w:val="00A9398B"/>
    <w:rsid w:val="00A93ADC"/>
    <w:rsid w:val="00A93F79"/>
    <w:rsid w:val="00A93FA7"/>
    <w:rsid w:val="00A93FD7"/>
    <w:rsid w:val="00A94009"/>
    <w:rsid w:val="00A94050"/>
    <w:rsid w:val="00A94260"/>
    <w:rsid w:val="00A942B6"/>
    <w:rsid w:val="00A943BF"/>
    <w:rsid w:val="00A94462"/>
    <w:rsid w:val="00A94975"/>
    <w:rsid w:val="00A94B2B"/>
    <w:rsid w:val="00A94D98"/>
    <w:rsid w:val="00A94E58"/>
    <w:rsid w:val="00A953AE"/>
    <w:rsid w:val="00A9551A"/>
    <w:rsid w:val="00A95E0D"/>
    <w:rsid w:val="00A96116"/>
    <w:rsid w:val="00A96589"/>
    <w:rsid w:val="00A96741"/>
    <w:rsid w:val="00A96DB7"/>
    <w:rsid w:val="00A96DBC"/>
    <w:rsid w:val="00A96DBE"/>
    <w:rsid w:val="00A9733F"/>
    <w:rsid w:val="00A97A27"/>
    <w:rsid w:val="00A97AD9"/>
    <w:rsid w:val="00A97C0B"/>
    <w:rsid w:val="00A97D10"/>
    <w:rsid w:val="00A97D83"/>
    <w:rsid w:val="00AA06CD"/>
    <w:rsid w:val="00AA07ED"/>
    <w:rsid w:val="00AA0BC9"/>
    <w:rsid w:val="00AA0C79"/>
    <w:rsid w:val="00AA0D03"/>
    <w:rsid w:val="00AA1230"/>
    <w:rsid w:val="00AA194A"/>
    <w:rsid w:val="00AA1B9D"/>
    <w:rsid w:val="00AA1E03"/>
    <w:rsid w:val="00AA2697"/>
    <w:rsid w:val="00AA26A5"/>
    <w:rsid w:val="00AA26FA"/>
    <w:rsid w:val="00AA2809"/>
    <w:rsid w:val="00AA2B31"/>
    <w:rsid w:val="00AA2BA1"/>
    <w:rsid w:val="00AA2C6C"/>
    <w:rsid w:val="00AA2F74"/>
    <w:rsid w:val="00AA30CE"/>
    <w:rsid w:val="00AA30E6"/>
    <w:rsid w:val="00AA3195"/>
    <w:rsid w:val="00AA31A7"/>
    <w:rsid w:val="00AA3636"/>
    <w:rsid w:val="00AA3656"/>
    <w:rsid w:val="00AA38AB"/>
    <w:rsid w:val="00AA3901"/>
    <w:rsid w:val="00AA3AD7"/>
    <w:rsid w:val="00AA444C"/>
    <w:rsid w:val="00AA4782"/>
    <w:rsid w:val="00AA4C9B"/>
    <w:rsid w:val="00AA4EDE"/>
    <w:rsid w:val="00AA5234"/>
    <w:rsid w:val="00AA558E"/>
    <w:rsid w:val="00AA563D"/>
    <w:rsid w:val="00AA565A"/>
    <w:rsid w:val="00AA59F9"/>
    <w:rsid w:val="00AA5A0A"/>
    <w:rsid w:val="00AA5F0E"/>
    <w:rsid w:val="00AA5F99"/>
    <w:rsid w:val="00AA63B1"/>
    <w:rsid w:val="00AA662C"/>
    <w:rsid w:val="00AA6BD5"/>
    <w:rsid w:val="00AA6BF3"/>
    <w:rsid w:val="00AA6DA9"/>
    <w:rsid w:val="00AA6F99"/>
    <w:rsid w:val="00AA742D"/>
    <w:rsid w:val="00AA74B1"/>
    <w:rsid w:val="00AA77DA"/>
    <w:rsid w:val="00AA7F45"/>
    <w:rsid w:val="00AB02AA"/>
    <w:rsid w:val="00AB08A6"/>
    <w:rsid w:val="00AB0D25"/>
    <w:rsid w:val="00AB1082"/>
    <w:rsid w:val="00AB2358"/>
    <w:rsid w:val="00AB271C"/>
    <w:rsid w:val="00AB28D6"/>
    <w:rsid w:val="00AB29A3"/>
    <w:rsid w:val="00AB3294"/>
    <w:rsid w:val="00AB35C2"/>
    <w:rsid w:val="00AB39AE"/>
    <w:rsid w:val="00AB42AF"/>
    <w:rsid w:val="00AB4645"/>
    <w:rsid w:val="00AB4755"/>
    <w:rsid w:val="00AB51BD"/>
    <w:rsid w:val="00AB5330"/>
    <w:rsid w:val="00AB541A"/>
    <w:rsid w:val="00AB54F2"/>
    <w:rsid w:val="00AB551F"/>
    <w:rsid w:val="00AB56EF"/>
    <w:rsid w:val="00AB589A"/>
    <w:rsid w:val="00AB59EB"/>
    <w:rsid w:val="00AB5CDC"/>
    <w:rsid w:val="00AB5D34"/>
    <w:rsid w:val="00AB5EEB"/>
    <w:rsid w:val="00AB611A"/>
    <w:rsid w:val="00AB673F"/>
    <w:rsid w:val="00AB67C7"/>
    <w:rsid w:val="00AB6D9D"/>
    <w:rsid w:val="00AB6FFE"/>
    <w:rsid w:val="00AB703F"/>
    <w:rsid w:val="00AB71A8"/>
    <w:rsid w:val="00AB7458"/>
    <w:rsid w:val="00AB7556"/>
    <w:rsid w:val="00AB7891"/>
    <w:rsid w:val="00AC0008"/>
    <w:rsid w:val="00AC045A"/>
    <w:rsid w:val="00AC06FE"/>
    <w:rsid w:val="00AC0864"/>
    <w:rsid w:val="00AC0D55"/>
    <w:rsid w:val="00AC0E51"/>
    <w:rsid w:val="00AC0E56"/>
    <w:rsid w:val="00AC0E63"/>
    <w:rsid w:val="00AC112B"/>
    <w:rsid w:val="00AC147F"/>
    <w:rsid w:val="00AC14DA"/>
    <w:rsid w:val="00AC165D"/>
    <w:rsid w:val="00AC182F"/>
    <w:rsid w:val="00AC1DFA"/>
    <w:rsid w:val="00AC1E13"/>
    <w:rsid w:val="00AC1F95"/>
    <w:rsid w:val="00AC1FD3"/>
    <w:rsid w:val="00AC2199"/>
    <w:rsid w:val="00AC239C"/>
    <w:rsid w:val="00AC2BE6"/>
    <w:rsid w:val="00AC30BB"/>
    <w:rsid w:val="00AC32D3"/>
    <w:rsid w:val="00AC351B"/>
    <w:rsid w:val="00AC382A"/>
    <w:rsid w:val="00AC3B41"/>
    <w:rsid w:val="00AC3DD9"/>
    <w:rsid w:val="00AC3E73"/>
    <w:rsid w:val="00AC473F"/>
    <w:rsid w:val="00AC4D3F"/>
    <w:rsid w:val="00AC4FB3"/>
    <w:rsid w:val="00AC50B2"/>
    <w:rsid w:val="00AC5131"/>
    <w:rsid w:val="00AC544F"/>
    <w:rsid w:val="00AC556D"/>
    <w:rsid w:val="00AC5633"/>
    <w:rsid w:val="00AC5E4B"/>
    <w:rsid w:val="00AC5F0C"/>
    <w:rsid w:val="00AC5FB7"/>
    <w:rsid w:val="00AC64E3"/>
    <w:rsid w:val="00AC64EB"/>
    <w:rsid w:val="00AC6695"/>
    <w:rsid w:val="00AC6CC4"/>
    <w:rsid w:val="00AC6D6B"/>
    <w:rsid w:val="00AC72BC"/>
    <w:rsid w:val="00AC72FF"/>
    <w:rsid w:val="00AC747F"/>
    <w:rsid w:val="00AC7F42"/>
    <w:rsid w:val="00AC7FD9"/>
    <w:rsid w:val="00AD0469"/>
    <w:rsid w:val="00AD051C"/>
    <w:rsid w:val="00AD095C"/>
    <w:rsid w:val="00AD09AC"/>
    <w:rsid w:val="00AD0AA8"/>
    <w:rsid w:val="00AD0C25"/>
    <w:rsid w:val="00AD0D6A"/>
    <w:rsid w:val="00AD1181"/>
    <w:rsid w:val="00AD1639"/>
    <w:rsid w:val="00AD16CE"/>
    <w:rsid w:val="00AD18B9"/>
    <w:rsid w:val="00AD18FB"/>
    <w:rsid w:val="00AD193E"/>
    <w:rsid w:val="00AD1B36"/>
    <w:rsid w:val="00AD2135"/>
    <w:rsid w:val="00AD2685"/>
    <w:rsid w:val="00AD2897"/>
    <w:rsid w:val="00AD2A22"/>
    <w:rsid w:val="00AD2A4C"/>
    <w:rsid w:val="00AD2B48"/>
    <w:rsid w:val="00AD2E92"/>
    <w:rsid w:val="00AD2F84"/>
    <w:rsid w:val="00AD3086"/>
    <w:rsid w:val="00AD3698"/>
    <w:rsid w:val="00AD414A"/>
    <w:rsid w:val="00AD496E"/>
    <w:rsid w:val="00AD4D28"/>
    <w:rsid w:val="00AD4F61"/>
    <w:rsid w:val="00AD50D8"/>
    <w:rsid w:val="00AD50E3"/>
    <w:rsid w:val="00AD510D"/>
    <w:rsid w:val="00AD5132"/>
    <w:rsid w:val="00AD518C"/>
    <w:rsid w:val="00AD5BAE"/>
    <w:rsid w:val="00AD5F41"/>
    <w:rsid w:val="00AD5F5A"/>
    <w:rsid w:val="00AD6101"/>
    <w:rsid w:val="00AD663D"/>
    <w:rsid w:val="00AD67CA"/>
    <w:rsid w:val="00AD6D62"/>
    <w:rsid w:val="00AD723B"/>
    <w:rsid w:val="00AD7458"/>
    <w:rsid w:val="00AD7AA3"/>
    <w:rsid w:val="00AD7C9D"/>
    <w:rsid w:val="00AD7D0B"/>
    <w:rsid w:val="00AD7DE8"/>
    <w:rsid w:val="00AD7F88"/>
    <w:rsid w:val="00AD7FEF"/>
    <w:rsid w:val="00AE03A6"/>
    <w:rsid w:val="00AE040D"/>
    <w:rsid w:val="00AE054F"/>
    <w:rsid w:val="00AE0575"/>
    <w:rsid w:val="00AE05AD"/>
    <w:rsid w:val="00AE0662"/>
    <w:rsid w:val="00AE07CD"/>
    <w:rsid w:val="00AE0F4E"/>
    <w:rsid w:val="00AE109A"/>
    <w:rsid w:val="00AE1220"/>
    <w:rsid w:val="00AE161C"/>
    <w:rsid w:val="00AE171E"/>
    <w:rsid w:val="00AE179F"/>
    <w:rsid w:val="00AE18A1"/>
    <w:rsid w:val="00AE1B0F"/>
    <w:rsid w:val="00AE1B37"/>
    <w:rsid w:val="00AE1C62"/>
    <w:rsid w:val="00AE1CA5"/>
    <w:rsid w:val="00AE207B"/>
    <w:rsid w:val="00AE2211"/>
    <w:rsid w:val="00AE250D"/>
    <w:rsid w:val="00AE2570"/>
    <w:rsid w:val="00AE26A2"/>
    <w:rsid w:val="00AE27C1"/>
    <w:rsid w:val="00AE2838"/>
    <w:rsid w:val="00AE2CAF"/>
    <w:rsid w:val="00AE3115"/>
    <w:rsid w:val="00AE3154"/>
    <w:rsid w:val="00AE321A"/>
    <w:rsid w:val="00AE3230"/>
    <w:rsid w:val="00AE327E"/>
    <w:rsid w:val="00AE3303"/>
    <w:rsid w:val="00AE3777"/>
    <w:rsid w:val="00AE3860"/>
    <w:rsid w:val="00AE3922"/>
    <w:rsid w:val="00AE3C5C"/>
    <w:rsid w:val="00AE3DA3"/>
    <w:rsid w:val="00AE3F36"/>
    <w:rsid w:val="00AE42E2"/>
    <w:rsid w:val="00AE4634"/>
    <w:rsid w:val="00AE499E"/>
    <w:rsid w:val="00AE4ACF"/>
    <w:rsid w:val="00AE4BE0"/>
    <w:rsid w:val="00AE4CCD"/>
    <w:rsid w:val="00AE4D9E"/>
    <w:rsid w:val="00AE5098"/>
    <w:rsid w:val="00AE5920"/>
    <w:rsid w:val="00AE5E7B"/>
    <w:rsid w:val="00AE603A"/>
    <w:rsid w:val="00AE60CC"/>
    <w:rsid w:val="00AE6357"/>
    <w:rsid w:val="00AE6636"/>
    <w:rsid w:val="00AE6FA7"/>
    <w:rsid w:val="00AE6FA8"/>
    <w:rsid w:val="00AE7019"/>
    <w:rsid w:val="00AE7094"/>
    <w:rsid w:val="00AE7247"/>
    <w:rsid w:val="00AE7376"/>
    <w:rsid w:val="00AE7513"/>
    <w:rsid w:val="00AE777F"/>
    <w:rsid w:val="00AE79B9"/>
    <w:rsid w:val="00AE79E5"/>
    <w:rsid w:val="00AE7AF5"/>
    <w:rsid w:val="00AE7D68"/>
    <w:rsid w:val="00AE7E95"/>
    <w:rsid w:val="00AE7EAF"/>
    <w:rsid w:val="00AF01C2"/>
    <w:rsid w:val="00AF02F6"/>
    <w:rsid w:val="00AF031C"/>
    <w:rsid w:val="00AF05DD"/>
    <w:rsid w:val="00AF08EC"/>
    <w:rsid w:val="00AF0B31"/>
    <w:rsid w:val="00AF0BCC"/>
    <w:rsid w:val="00AF107F"/>
    <w:rsid w:val="00AF11CC"/>
    <w:rsid w:val="00AF129D"/>
    <w:rsid w:val="00AF146E"/>
    <w:rsid w:val="00AF15C8"/>
    <w:rsid w:val="00AF1D60"/>
    <w:rsid w:val="00AF2088"/>
    <w:rsid w:val="00AF218C"/>
    <w:rsid w:val="00AF2201"/>
    <w:rsid w:val="00AF2874"/>
    <w:rsid w:val="00AF2987"/>
    <w:rsid w:val="00AF2B6E"/>
    <w:rsid w:val="00AF2C9A"/>
    <w:rsid w:val="00AF31DA"/>
    <w:rsid w:val="00AF320C"/>
    <w:rsid w:val="00AF3498"/>
    <w:rsid w:val="00AF37EE"/>
    <w:rsid w:val="00AF3E48"/>
    <w:rsid w:val="00AF40CB"/>
    <w:rsid w:val="00AF415D"/>
    <w:rsid w:val="00AF418F"/>
    <w:rsid w:val="00AF41BC"/>
    <w:rsid w:val="00AF4260"/>
    <w:rsid w:val="00AF4319"/>
    <w:rsid w:val="00AF43E8"/>
    <w:rsid w:val="00AF442F"/>
    <w:rsid w:val="00AF4666"/>
    <w:rsid w:val="00AF4753"/>
    <w:rsid w:val="00AF4A63"/>
    <w:rsid w:val="00AF5630"/>
    <w:rsid w:val="00AF59B6"/>
    <w:rsid w:val="00AF5F98"/>
    <w:rsid w:val="00AF61FB"/>
    <w:rsid w:val="00AF635E"/>
    <w:rsid w:val="00AF648A"/>
    <w:rsid w:val="00AF6996"/>
    <w:rsid w:val="00AF6C5F"/>
    <w:rsid w:val="00AF6D29"/>
    <w:rsid w:val="00AF7753"/>
    <w:rsid w:val="00AF7D18"/>
    <w:rsid w:val="00AF7F69"/>
    <w:rsid w:val="00AF7F8E"/>
    <w:rsid w:val="00B00050"/>
    <w:rsid w:val="00B00059"/>
    <w:rsid w:val="00B00120"/>
    <w:rsid w:val="00B0046C"/>
    <w:rsid w:val="00B004A3"/>
    <w:rsid w:val="00B007F2"/>
    <w:rsid w:val="00B0087D"/>
    <w:rsid w:val="00B010FB"/>
    <w:rsid w:val="00B01C2A"/>
    <w:rsid w:val="00B01E07"/>
    <w:rsid w:val="00B01E50"/>
    <w:rsid w:val="00B01F67"/>
    <w:rsid w:val="00B01FDE"/>
    <w:rsid w:val="00B021F2"/>
    <w:rsid w:val="00B02490"/>
    <w:rsid w:val="00B024C1"/>
    <w:rsid w:val="00B025AE"/>
    <w:rsid w:val="00B02616"/>
    <w:rsid w:val="00B026B2"/>
    <w:rsid w:val="00B02854"/>
    <w:rsid w:val="00B02A02"/>
    <w:rsid w:val="00B02ECF"/>
    <w:rsid w:val="00B03350"/>
    <w:rsid w:val="00B03852"/>
    <w:rsid w:val="00B03F47"/>
    <w:rsid w:val="00B04615"/>
    <w:rsid w:val="00B047AE"/>
    <w:rsid w:val="00B04CF0"/>
    <w:rsid w:val="00B04D3D"/>
    <w:rsid w:val="00B04D71"/>
    <w:rsid w:val="00B04DEF"/>
    <w:rsid w:val="00B05276"/>
    <w:rsid w:val="00B05AAB"/>
    <w:rsid w:val="00B05E8A"/>
    <w:rsid w:val="00B0618F"/>
    <w:rsid w:val="00B06222"/>
    <w:rsid w:val="00B06261"/>
    <w:rsid w:val="00B06CC7"/>
    <w:rsid w:val="00B06D4D"/>
    <w:rsid w:val="00B06F79"/>
    <w:rsid w:val="00B071CE"/>
    <w:rsid w:val="00B07887"/>
    <w:rsid w:val="00B0795D"/>
    <w:rsid w:val="00B07B9B"/>
    <w:rsid w:val="00B07C02"/>
    <w:rsid w:val="00B101CD"/>
    <w:rsid w:val="00B10214"/>
    <w:rsid w:val="00B1055D"/>
    <w:rsid w:val="00B108BB"/>
    <w:rsid w:val="00B10CB9"/>
    <w:rsid w:val="00B11043"/>
    <w:rsid w:val="00B111A3"/>
    <w:rsid w:val="00B112B7"/>
    <w:rsid w:val="00B11441"/>
    <w:rsid w:val="00B11497"/>
    <w:rsid w:val="00B1189E"/>
    <w:rsid w:val="00B11B8B"/>
    <w:rsid w:val="00B12086"/>
    <w:rsid w:val="00B123B3"/>
    <w:rsid w:val="00B123B6"/>
    <w:rsid w:val="00B1253D"/>
    <w:rsid w:val="00B12AAE"/>
    <w:rsid w:val="00B12D1C"/>
    <w:rsid w:val="00B12D1D"/>
    <w:rsid w:val="00B12D6F"/>
    <w:rsid w:val="00B130E9"/>
    <w:rsid w:val="00B1310F"/>
    <w:rsid w:val="00B1325D"/>
    <w:rsid w:val="00B132A4"/>
    <w:rsid w:val="00B137CB"/>
    <w:rsid w:val="00B13C07"/>
    <w:rsid w:val="00B140BA"/>
    <w:rsid w:val="00B14479"/>
    <w:rsid w:val="00B14528"/>
    <w:rsid w:val="00B14650"/>
    <w:rsid w:val="00B1476E"/>
    <w:rsid w:val="00B14818"/>
    <w:rsid w:val="00B14A7C"/>
    <w:rsid w:val="00B14AAD"/>
    <w:rsid w:val="00B14ACA"/>
    <w:rsid w:val="00B14BB3"/>
    <w:rsid w:val="00B14EB1"/>
    <w:rsid w:val="00B15254"/>
    <w:rsid w:val="00B15289"/>
    <w:rsid w:val="00B15435"/>
    <w:rsid w:val="00B159E0"/>
    <w:rsid w:val="00B15B9F"/>
    <w:rsid w:val="00B15C21"/>
    <w:rsid w:val="00B1612D"/>
    <w:rsid w:val="00B16452"/>
    <w:rsid w:val="00B16459"/>
    <w:rsid w:val="00B16A18"/>
    <w:rsid w:val="00B16AA2"/>
    <w:rsid w:val="00B16AC0"/>
    <w:rsid w:val="00B16B1A"/>
    <w:rsid w:val="00B17543"/>
    <w:rsid w:val="00B17596"/>
    <w:rsid w:val="00B17927"/>
    <w:rsid w:val="00B17A6E"/>
    <w:rsid w:val="00B20185"/>
    <w:rsid w:val="00B20200"/>
    <w:rsid w:val="00B206A2"/>
    <w:rsid w:val="00B20760"/>
    <w:rsid w:val="00B20A3D"/>
    <w:rsid w:val="00B20B5E"/>
    <w:rsid w:val="00B20B97"/>
    <w:rsid w:val="00B20D0C"/>
    <w:rsid w:val="00B20E24"/>
    <w:rsid w:val="00B20F43"/>
    <w:rsid w:val="00B2194F"/>
    <w:rsid w:val="00B2196F"/>
    <w:rsid w:val="00B219AE"/>
    <w:rsid w:val="00B21A11"/>
    <w:rsid w:val="00B21ACA"/>
    <w:rsid w:val="00B21CF2"/>
    <w:rsid w:val="00B21D6F"/>
    <w:rsid w:val="00B21DDF"/>
    <w:rsid w:val="00B21F53"/>
    <w:rsid w:val="00B22374"/>
    <w:rsid w:val="00B22AC2"/>
    <w:rsid w:val="00B22F4D"/>
    <w:rsid w:val="00B22FFA"/>
    <w:rsid w:val="00B2311F"/>
    <w:rsid w:val="00B236BE"/>
    <w:rsid w:val="00B23914"/>
    <w:rsid w:val="00B23AEF"/>
    <w:rsid w:val="00B23B72"/>
    <w:rsid w:val="00B23D0F"/>
    <w:rsid w:val="00B23D87"/>
    <w:rsid w:val="00B23DD1"/>
    <w:rsid w:val="00B23E54"/>
    <w:rsid w:val="00B2416C"/>
    <w:rsid w:val="00B2416D"/>
    <w:rsid w:val="00B24536"/>
    <w:rsid w:val="00B245E7"/>
    <w:rsid w:val="00B2478B"/>
    <w:rsid w:val="00B24CDD"/>
    <w:rsid w:val="00B24D06"/>
    <w:rsid w:val="00B24DA4"/>
    <w:rsid w:val="00B24FA7"/>
    <w:rsid w:val="00B25045"/>
    <w:rsid w:val="00B252A1"/>
    <w:rsid w:val="00B252B8"/>
    <w:rsid w:val="00B252D3"/>
    <w:rsid w:val="00B252F8"/>
    <w:rsid w:val="00B254D9"/>
    <w:rsid w:val="00B25553"/>
    <w:rsid w:val="00B25A87"/>
    <w:rsid w:val="00B26012"/>
    <w:rsid w:val="00B2628A"/>
    <w:rsid w:val="00B262AB"/>
    <w:rsid w:val="00B2659F"/>
    <w:rsid w:val="00B26636"/>
    <w:rsid w:val="00B27038"/>
    <w:rsid w:val="00B272B6"/>
    <w:rsid w:val="00B2796F"/>
    <w:rsid w:val="00B27B6A"/>
    <w:rsid w:val="00B27D3D"/>
    <w:rsid w:val="00B27DCF"/>
    <w:rsid w:val="00B27E15"/>
    <w:rsid w:val="00B3018F"/>
    <w:rsid w:val="00B30435"/>
    <w:rsid w:val="00B3071C"/>
    <w:rsid w:val="00B30969"/>
    <w:rsid w:val="00B30A5D"/>
    <w:rsid w:val="00B30EBC"/>
    <w:rsid w:val="00B30EC5"/>
    <w:rsid w:val="00B30FEC"/>
    <w:rsid w:val="00B31B20"/>
    <w:rsid w:val="00B31B7F"/>
    <w:rsid w:val="00B31F68"/>
    <w:rsid w:val="00B322C6"/>
    <w:rsid w:val="00B32454"/>
    <w:rsid w:val="00B327C2"/>
    <w:rsid w:val="00B329B0"/>
    <w:rsid w:val="00B32D76"/>
    <w:rsid w:val="00B32DCF"/>
    <w:rsid w:val="00B33051"/>
    <w:rsid w:val="00B3317A"/>
    <w:rsid w:val="00B33242"/>
    <w:rsid w:val="00B332A7"/>
    <w:rsid w:val="00B3330C"/>
    <w:rsid w:val="00B33334"/>
    <w:rsid w:val="00B3338D"/>
    <w:rsid w:val="00B333EB"/>
    <w:rsid w:val="00B339B9"/>
    <w:rsid w:val="00B33BD8"/>
    <w:rsid w:val="00B33D9B"/>
    <w:rsid w:val="00B344D2"/>
    <w:rsid w:val="00B3469A"/>
    <w:rsid w:val="00B34730"/>
    <w:rsid w:val="00B34B4F"/>
    <w:rsid w:val="00B34C68"/>
    <w:rsid w:val="00B34DD2"/>
    <w:rsid w:val="00B34FF5"/>
    <w:rsid w:val="00B355A4"/>
    <w:rsid w:val="00B3560E"/>
    <w:rsid w:val="00B356A2"/>
    <w:rsid w:val="00B3570B"/>
    <w:rsid w:val="00B3592F"/>
    <w:rsid w:val="00B35A61"/>
    <w:rsid w:val="00B35A86"/>
    <w:rsid w:val="00B35B47"/>
    <w:rsid w:val="00B35CC3"/>
    <w:rsid w:val="00B3624B"/>
    <w:rsid w:val="00B362A4"/>
    <w:rsid w:val="00B36356"/>
    <w:rsid w:val="00B363E7"/>
    <w:rsid w:val="00B366F7"/>
    <w:rsid w:val="00B368B4"/>
    <w:rsid w:val="00B36F35"/>
    <w:rsid w:val="00B37159"/>
    <w:rsid w:val="00B371CA"/>
    <w:rsid w:val="00B3773C"/>
    <w:rsid w:val="00B377E9"/>
    <w:rsid w:val="00B37BAA"/>
    <w:rsid w:val="00B37E3C"/>
    <w:rsid w:val="00B37E8F"/>
    <w:rsid w:val="00B37E93"/>
    <w:rsid w:val="00B37EE9"/>
    <w:rsid w:val="00B37F30"/>
    <w:rsid w:val="00B40280"/>
    <w:rsid w:val="00B402D3"/>
    <w:rsid w:val="00B402FD"/>
    <w:rsid w:val="00B406E3"/>
    <w:rsid w:val="00B40732"/>
    <w:rsid w:val="00B40923"/>
    <w:rsid w:val="00B40CBB"/>
    <w:rsid w:val="00B40CF5"/>
    <w:rsid w:val="00B40E85"/>
    <w:rsid w:val="00B412E3"/>
    <w:rsid w:val="00B41722"/>
    <w:rsid w:val="00B41AD6"/>
    <w:rsid w:val="00B41E1F"/>
    <w:rsid w:val="00B41F3C"/>
    <w:rsid w:val="00B42053"/>
    <w:rsid w:val="00B422F1"/>
    <w:rsid w:val="00B42306"/>
    <w:rsid w:val="00B4318C"/>
    <w:rsid w:val="00B43606"/>
    <w:rsid w:val="00B43943"/>
    <w:rsid w:val="00B43A3E"/>
    <w:rsid w:val="00B43EFF"/>
    <w:rsid w:val="00B43F77"/>
    <w:rsid w:val="00B441DB"/>
    <w:rsid w:val="00B446A2"/>
    <w:rsid w:val="00B4491C"/>
    <w:rsid w:val="00B44AA4"/>
    <w:rsid w:val="00B44D64"/>
    <w:rsid w:val="00B44F55"/>
    <w:rsid w:val="00B44F98"/>
    <w:rsid w:val="00B4506B"/>
    <w:rsid w:val="00B45FA0"/>
    <w:rsid w:val="00B46083"/>
    <w:rsid w:val="00B468D1"/>
    <w:rsid w:val="00B469AC"/>
    <w:rsid w:val="00B46C0B"/>
    <w:rsid w:val="00B46E90"/>
    <w:rsid w:val="00B46F4B"/>
    <w:rsid w:val="00B47074"/>
    <w:rsid w:val="00B470B8"/>
    <w:rsid w:val="00B4716E"/>
    <w:rsid w:val="00B47174"/>
    <w:rsid w:val="00B471C8"/>
    <w:rsid w:val="00B47436"/>
    <w:rsid w:val="00B474EC"/>
    <w:rsid w:val="00B475DB"/>
    <w:rsid w:val="00B476B9"/>
    <w:rsid w:val="00B47942"/>
    <w:rsid w:val="00B4799B"/>
    <w:rsid w:val="00B47B10"/>
    <w:rsid w:val="00B47C8F"/>
    <w:rsid w:val="00B47CA4"/>
    <w:rsid w:val="00B500E0"/>
    <w:rsid w:val="00B50BE7"/>
    <w:rsid w:val="00B5136E"/>
    <w:rsid w:val="00B51457"/>
    <w:rsid w:val="00B51984"/>
    <w:rsid w:val="00B5198E"/>
    <w:rsid w:val="00B519F3"/>
    <w:rsid w:val="00B51CFB"/>
    <w:rsid w:val="00B51E1D"/>
    <w:rsid w:val="00B51E5B"/>
    <w:rsid w:val="00B51FEA"/>
    <w:rsid w:val="00B520FB"/>
    <w:rsid w:val="00B5238E"/>
    <w:rsid w:val="00B52395"/>
    <w:rsid w:val="00B52561"/>
    <w:rsid w:val="00B525AC"/>
    <w:rsid w:val="00B525D1"/>
    <w:rsid w:val="00B52818"/>
    <w:rsid w:val="00B52924"/>
    <w:rsid w:val="00B52B85"/>
    <w:rsid w:val="00B52C29"/>
    <w:rsid w:val="00B52D00"/>
    <w:rsid w:val="00B52ED7"/>
    <w:rsid w:val="00B53941"/>
    <w:rsid w:val="00B53BDB"/>
    <w:rsid w:val="00B53C79"/>
    <w:rsid w:val="00B53D9B"/>
    <w:rsid w:val="00B5400F"/>
    <w:rsid w:val="00B543FA"/>
    <w:rsid w:val="00B546D9"/>
    <w:rsid w:val="00B548F0"/>
    <w:rsid w:val="00B54A97"/>
    <w:rsid w:val="00B5510A"/>
    <w:rsid w:val="00B552AF"/>
    <w:rsid w:val="00B553E2"/>
    <w:rsid w:val="00B55555"/>
    <w:rsid w:val="00B55689"/>
    <w:rsid w:val="00B556AB"/>
    <w:rsid w:val="00B55B39"/>
    <w:rsid w:val="00B55E2D"/>
    <w:rsid w:val="00B5617A"/>
    <w:rsid w:val="00B5622B"/>
    <w:rsid w:val="00B562D8"/>
    <w:rsid w:val="00B563F9"/>
    <w:rsid w:val="00B56B06"/>
    <w:rsid w:val="00B56E3F"/>
    <w:rsid w:val="00B57072"/>
    <w:rsid w:val="00B572FA"/>
    <w:rsid w:val="00B57520"/>
    <w:rsid w:val="00B57783"/>
    <w:rsid w:val="00B57D70"/>
    <w:rsid w:val="00B57D73"/>
    <w:rsid w:val="00B57E52"/>
    <w:rsid w:val="00B6032B"/>
    <w:rsid w:val="00B6066C"/>
    <w:rsid w:val="00B607F8"/>
    <w:rsid w:val="00B60A4D"/>
    <w:rsid w:val="00B6105E"/>
    <w:rsid w:val="00B61AEC"/>
    <w:rsid w:val="00B61B34"/>
    <w:rsid w:val="00B6203F"/>
    <w:rsid w:val="00B62479"/>
    <w:rsid w:val="00B62529"/>
    <w:rsid w:val="00B62531"/>
    <w:rsid w:val="00B6294D"/>
    <w:rsid w:val="00B62C11"/>
    <w:rsid w:val="00B62D6A"/>
    <w:rsid w:val="00B62EB7"/>
    <w:rsid w:val="00B62EEC"/>
    <w:rsid w:val="00B62FA1"/>
    <w:rsid w:val="00B62FFA"/>
    <w:rsid w:val="00B6345E"/>
    <w:rsid w:val="00B636AA"/>
    <w:rsid w:val="00B637CA"/>
    <w:rsid w:val="00B63D9A"/>
    <w:rsid w:val="00B63F25"/>
    <w:rsid w:val="00B63F81"/>
    <w:rsid w:val="00B64083"/>
    <w:rsid w:val="00B6419B"/>
    <w:rsid w:val="00B64227"/>
    <w:rsid w:val="00B64C19"/>
    <w:rsid w:val="00B64D39"/>
    <w:rsid w:val="00B64DFD"/>
    <w:rsid w:val="00B64F88"/>
    <w:rsid w:val="00B6506D"/>
    <w:rsid w:val="00B650EF"/>
    <w:rsid w:val="00B65119"/>
    <w:rsid w:val="00B65425"/>
    <w:rsid w:val="00B65F59"/>
    <w:rsid w:val="00B66157"/>
    <w:rsid w:val="00B664D9"/>
    <w:rsid w:val="00B667DE"/>
    <w:rsid w:val="00B66A81"/>
    <w:rsid w:val="00B66D4C"/>
    <w:rsid w:val="00B66FDC"/>
    <w:rsid w:val="00B67357"/>
    <w:rsid w:val="00B673CF"/>
    <w:rsid w:val="00B674B1"/>
    <w:rsid w:val="00B67716"/>
    <w:rsid w:val="00B6781F"/>
    <w:rsid w:val="00B678F6"/>
    <w:rsid w:val="00B67C10"/>
    <w:rsid w:val="00B701DC"/>
    <w:rsid w:val="00B70659"/>
    <w:rsid w:val="00B70C39"/>
    <w:rsid w:val="00B7107C"/>
    <w:rsid w:val="00B7108B"/>
    <w:rsid w:val="00B7108F"/>
    <w:rsid w:val="00B71243"/>
    <w:rsid w:val="00B715CE"/>
    <w:rsid w:val="00B718A2"/>
    <w:rsid w:val="00B71A48"/>
    <w:rsid w:val="00B721E5"/>
    <w:rsid w:val="00B7270B"/>
    <w:rsid w:val="00B728FF"/>
    <w:rsid w:val="00B72CAF"/>
    <w:rsid w:val="00B72F3A"/>
    <w:rsid w:val="00B736C1"/>
    <w:rsid w:val="00B73899"/>
    <w:rsid w:val="00B73C08"/>
    <w:rsid w:val="00B73C79"/>
    <w:rsid w:val="00B73DE2"/>
    <w:rsid w:val="00B7424C"/>
    <w:rsid w:val="00B743B0"/>
    <w:rsid w:val="00B7499F"/>
    <w:rsid w:val="00B7526B"/>
    <w:rsid w:val="00B75870"/>
    <w:rsid w:val="00B75D46"/>
    <w:rsid w:val="00B75DF7"/>
    <w:rsid w:val="00B761F3"/>
    <w:rsid w:val="00B76527"/>
    <w:rsid w:val="00B7667D"/>
    <w:rsid w:val="00B76954"/>
    <w:rsid w:val="00B76B4C"/>
    <w:rsid w:val="00B771AB"/>
    <w:rsid w:val="00B771D9"/>
    <w:rsid w:val="00B776DE"/>
    <w:rsid w:val="00B776EE"/>
    <w:rsid w:val="00B77CBB"/>
    <w:rsid w:val="00B77E90"/>
    <w:rsid w:val="00B8018C"/>
    <w:rsid w:val="00B80619"/>
    <w:rsid w:val="00B8077B"/>
    <w:rsid w:val="00B80815"/>
    <w:rsid w:val="00B8094D"/>
    <w:rsid w:val="00B809C5"/>
    <w:rsid w:val="00B80AEC"/>
    <w:rsid w:val="00B80ECC"/>
    <w:rsid w:val="00B813A9"/>
    <w:rsid w:val="00B8161A"/>
    <w:rsid w:val="00B8167A"/>
    <w:rsid w:val="00B817DC"/>
    <w:rsid w:val="00B81835"/>
    <w:rsid w:val="00B81D3B"/>
    <w:rsid w:val="00B81F17"/>
    <w:rsid w:val="00B81FF6"/>
    <w:rsid w:val="00B822B5"/>
    <w:rsid w:val="00B82372"/>
    <w:rsid w:val="00B82A60"/>
    <w:rsid w:val="00B82BCC"/>
    <w:rsid w:val="00B82CBA"/>
    <w:rsid w:val="00B82CC8"/>
    <w:rsid w:val="00B82DD0"/>
    <w:rsid w:val="00B8301E"/>
    <w:rsid w:val="00B830A1"/>
    <w:rsid w:val="00B83659"/>
    <w:rsid w:val="00B83CB3"/>
    <w:rsid w:val="00B83D8A"/>
    <w:rsid w:val="00B83DAA"/>
    <w:rsid w:val="00B83EA7"/>
    <w:rsid w:val="00B83EA9"/>
    <w:rsid w:val="00B83EB5"/>
    <w:rsid w:val="00B8461F"/>
    <w:rsid w:val="00B8468D"/>
    <w:rsid w:val="00B847C9"/>
    <w:rsid w:val="00B84895"/>
    <w:rsid w:val="00B84A0A"/>
    <w:rsid w:val="00B84A33"/>
    <w:rsid w:val="00B84ABF"/>
    <w:rsid w:val="00B84AFA"/>
    <w:rsid w:val="00B84D19"/>
    <w:rsid w:val="00B85155"/>
    <w:rsid w:val="00B8520C"/>
    <w:rsid w:val="00B857A5"/>
    <w:rsid w:val="00B858BE"/>
    <w:rsid w:val="00B85998"/>
    <w:rsid w:val="00B85BCF"/>
    <w:rsid w:val="00B85C69"/>
    <w:rsid w:val="00B85E93"/>
    <w:rsid w:val="00B860A6"/>
    <w:rsid w:val="00B862D1"/>
    <w:rsid w:val="00B868CE"/>
    <w:rsid w:val="00B86973"/>
    <w:rsid w:val="00B86AC8"/>
    <w:rsid w:val="00B86CCF"/>
    <w:rsid w:val="00B876A4"/>
    <w:rsid w:val="00B876B6"/>
    <w:rsid w:val="00B87A03"/>
    <w:rsid w:val="00B87A68"/>
    <w:rsid w:val="00B87C31"/>
    <w:rsid w:val="00B87F04"/>
    <w:rsid w:val="00B901B9"/>
    <w:rsid w:val="00B9053A"/>
    <w:rsid w:val="00B90718"/>
    <w:rsid w:val="00B90872"/>
    <w:rsid w:val="00B90A09"/>
    <w:rsid w:val="00B9119A"/>
    <w:rsid w:val="00B913CE"/>
    <w:rsid w:val="00B91ADD"/>
    <w:rsid w:val="00B91FC4"/>
    <w:rsid w:val="00B92633"/>
    <w:rsid w:val="00B92C13"/>
    <w:rsid w:val="00B92CEF"/>
    <w:rsid w:val="00B92D9F"/>
    <w:rsid w:val="00B9318C"/>
    <w:rsid w:val="00B93634"/>
    <w:rsid w:val="00B938C8"/>
    <w:rsid w:val="00B944E7"/>
    <w:rsid w:val="00B945B2"/>
    <w:rsid w:val="00B94A0D"/>
    <w:rsid w:val="00B94B6A"/>
    <w:rsid w:val="00B950C2"/>
    <w:rsid w:val="00B956AB"/>
    <w:rsid w:val="00B958AB"/>
    <w:rsid w:val="00B95A0D"/>
    <w:rsid w:val="00B95AB5"/>
    <w:rsid w:val="00B95C15"/>
    <w:rsid w:val="00B95F09"/>
    <w:rsid w:val="00B96368"/>
    <w:rsid w:val="00B963EA"/>
    <w:rsid w:val="00B9647F"/>
    <w:rsid w:val="00B9653C"/>
    <w:rsid w:val="00B96AA1"/>
    <w:rsid w:val="00B9717A"/>
    <w:rsid w:val="00B97371"/>
    <w:rsid w:val="00B9739F"/>
    <w:rsid w:val="00B9777B"/>
    <w:rsid w:val="00B97931"/>
    <w:rsid w:val="00B97B12"/>
    <w:rsid w:val="00BA04D9"/>
    <w:rsid w:val="00BA0834"/>
    <w:rsid w:val="00BA085E"/>
    <w:rsid w:val="00BA097F"/>
    <w:rsid w:val="00BA0A20"/>
    <w:rsid w:val="00BA0D1A"/>
    <w:rsid w:val="00BA11E2"/>
    <w:rsid w:val="00BA11F9"/>
    <w:rsid w:val="00BA1679"/>
    <w:rsid w:val="00BA201A"/>
    <w:rsid w:val="00BA2111"/>
    <w:rsid w:val="00BA22A1"/>
    <w:rsid w:val="00BA241E"/>
    <w:rsid w:val="00BA2F93"/>
    <w:rsid w:val="00BA3280"/>
    <w:rsid w:val="00BA34C8"/>
    <w:rsid w:val="00BA34D6"/>
    <w:rsid w:val="00BA351A"/>
    <w:rsid w:val="00BA36D8"/>
    <w:rsid w:val="00BA3B21"/>
    <w:rsid w:val="00BA3B31"/>
    <w:rsid w:val="00BA3E48"/>
    <w:rsid w:val="00BA406D"/>
    <w:rsid w:val="00BA418C"/>
    <w:rsid w:val="00BA429C"/>
    <w:rsid w:val="00BA43CD"/>
    <w:rsid w:val="00BA45B4"/>
    <w:rsid w:val="00BA476F"/>
    <w:rsid w:val="00BA4834"/>
    <w:rsid w:val="00BA4C33"/>
    <w:rsid w:val="00BA4EA2"/>
    <w:rsid w:val="00BA504D"/>
    <w:rsid w:val="00BA5ED6"/>
    <w:rsid w:val="00BA60B7"/>
    <w:rsid w:val="00BA6199"/>
    <w:rsid w:val="00BA6211"/>
    <w:rsid w:val="00BA6387"/>
    <w:rsid w:val="00BA6634"/>
    <w:rsid w:val="00BA6800"/>
    <w:rsid w:val="00BA68CA"/>
    <w:rsid w:val="00BA6B0C"/>
    <w:rsid w:val="00BA6F33"/>
    <w:rsid w:val="00BA76D6"/>
    <w:rsid w:val="00BA770D"/>
    <w:rsid w:val="00BA7DE1"/>
    <w:rsid w:val="00BA7E81"/>
    <w:rsid w:val="00BA7F75"/>
    <w:rsid w:val="00BB004D"/>
    <w:rsid w:val="00BB0227"/>
    <w:rsid w:val="00BB035C"/>
    <w:rsid w:val="00BB06CB"/>
    <w:rsid w:val="00BB0A1A"/>
    <w:rsid w:val="00BB111B"/>
    <w:rsid w:val="00BB14B3"/>
    <w:rsid w:val="00BB1642"/>
    <w:rsid w:val="00BB1AEF"/>
    <w:rsid w:val="00BB1C27"/>
    <w:rsid w:val="00BB1C28"/>
    <w:rsid w:val="00BB1ECB"/>
    <w:rsid w:val="00BB24A5"/>
    <w:rsid w:val="00BB284A"/>
    <w:rsid w:val="00BB28D2"/>
    <w:rsid w:val="00BB2D21"/>
    <w:rsid w:val="00BB2D7F"/>
    <w:rsid w:val="00BB2EA3"/>
    <w:rsid w:val="00BB30C2"/>
    <w:rsid w:val="00BB30F3"/>
    <w:rsid w:val="00BB31EA"/>
    <w:rsid w:val="00BB38C7"/>
    <w:rsid w:val="00BB403C"/>
    <w:rsid w:val="00BB43EC"/>
    <w:rsid w:val="00BB4595"/>
    <w:rsid w:val="00BB46A0"/>
    <w:rsid w:val="00BB47D7"/>
    <w:rsid w:val="00BB4856"/>
    <w:rsid w:val="00BB4931"/>
    <w:rsid w:val="00BB498F"/>
    <w:rsid w:val="00BB4E79"/>
    <w:rsid w:val="00BB561A"/>
    <w:rsid w:val="00BB5947"/>
    <w:rsid w:val="00BB5BDF"/>
    <w:rsid w:val="00BB5F47"/>
    <w:rsid w:val="00BB5F9C"/>
    <w:rsid w:val="00BB63CC"/>
    <w:rsid w:val="00BB67EB"/>
    <w:rsid w:val="00BB6AED"/>
    <w:rsid w:val="00BB6B23"/>
    <w:rsid w:val="00BB6C5D"/>
    <w:rsid w:val="00BB6CD4"/>
    <w:rsid w:val="00BB6D72"/>
    <w:rsid w:val="00BB6DB7"/>
    <w:rsid w:val="00BB6EE2"/>
    <w:rsid w:val="00BB7025"/>
    <w:rsid w:val="00BB725B"/>
    <w:rsid w:val="00BB73F4"/>
    <w:rsid w:val="00BB7579"/>
    <w:rsid w:val="00BB75AC"/>
    <w:rsid w:val="00BB75B3"/>
    <w:rsid w:val="00BB7952"/>
    <w:rsid w:val="00BB7A40"/>
    <w:rsid w:val="00BB7CAF"/>
    <w:rsid w:val="00BB7D47"/>
    <w:rsid w:val="00BB7DBC"/>
    <w:rsid w:val="00BC0090"/>
    <w:rsid w:val="00BC06E4"/>
    <w:rsid w:val="00BC1468"/>
    <w:rsid w:val="00BC1524"/>
    <w:rsid w:val="00BC15FD"/>
    <w:rsid w:val="00BC1D1E"/>
    <w:rsid w:val="00BC1F29"/>
    <w:rsid w:val="00BC22C9"/>
    <w:rsid w:val="00BC231F"/>
    <w:rsid w:val="00BC26B6"/>
    <w:rsid w:val="00BC2F05"/>
    <w:rsid w:val="00BC3035"/>
    <w:rsid w:val="00BC333D"/>
    <w:rsid w:val="00BC347F"/>
    <w:rsid w:val="00BC37FE"/>
    <w:rsid w:val="00BC39A3"/>
    <w:rsid w:val="00BC3AEE"/>
    <w:rsid w:val="00BC3B02"/>
    <w:rsid w:val="00BC3C48"/>
    <w:rsid w:val="00BC420E"/>
    <w:rsid w:val="00BC4296"/>
    <w:rsid w:val="00BC4AE3"/>
    <w:rsid w:val="00BC4BB7"/>
    <w:rsid w:val="00BC4C9A"/>
    <w:rsid w:val="00BC4D9F"/>
    <w:rsid w:val="00BC4E4F"/>
    <w:rsid w:val="00BC4EC2"/>
    <w:rsid w:val="00BC4FA8"/>
    <w:rsid w:val="00BC53AE"/>
    <w:rsid w:val="00BC5649"/>
    <w:rsid w:val="00BC57C2"/>
    <w:rsid w:val="00BC5C20"/>
    <w:rsid w:val="00BC5C66"/>
    <w:rsid w:val="00BC5EF6"/>
    <w:rsid w:val="00BC5F18"/>
    <w:rsid w:val="00BC64BF"/>
    <w:rsid w:val="00BC6538"/>
    <w:rsid w:val="00BC6E3D"/>
    <w:rsid w:val="00BC6FFE"/>
    <w:rsid w:val="00BC7527"/>
    <w:rsid w:val="00BC752F"/>
    <w:rsid w:val="00BC75D4"/>
    <w:rsid w:val="00BC799D"/>
    <w:rsid w:val="00BC7A43"/>
    <w:rsid w:val="00BC7AAC"/>
    <w:rsid w:val="00BC7D38"/>
    <w:rsid w:val="00BC7D4E"/>
    <w:rsid w:val="00BC7EF6"/>
    <w:rsid w:val="00BC7F8B"/>
    <w:rsid w:val="00BD0011"/>
    <w:rsid w:val="00BD0047"/>
    <w:rsid w:val="00BD02E0"/>
    <w:rsid w:val="00BD02F1"/>
    <w:rsid w:val="00BD0AC9"/>
    <w:rsid w:val="00BD0B1F"/>
    <w:rsid w:val="00BD0B83"/>
    <w:rsid w:val="00BD0E0A"/>
    <w:rsid w:val="00BD0F99"/>
    <w:rsid w:val="00BD11C0"/>
    <w:rsid w:val="00BD11F5"/>
    <w:rsid w:val="00BD1354"/>
    <w:rsid w:val="00BD1435"/>
    <w:rsid w:val="00BD19F7"/>
    <w:rsid w:val="00BD1D67"/>
    <w:rsid w:val="00BD1E21"/>
    <w:rsid w:val="00BD1E86"/>
    <w:rsid w:val="00BD1EF7"/>
    <w:rsid w:val="00BD1FB2"/>
    <w:rsid w:val="00BD20F1"/>
    <w:rsid w:val="00BD240D"/>
    <w:rsid w:val="00BD2490"/>
    <w:rsid w:val="00BD249A"/>
    <w:rsid w:val="00BD24E9"/>
    <w:rsid w:val="00BD2985"/>
    <w:rsid w:val="00BD2A59"/>
    <w:rsid w:val="00BD2B80"/>
    <w:rsid w:val="00BD2BCA"/>
    <w:rsid w:val="00BD2C7E"/>
    <w:rsid w:val="00BD2DA8"/>
    <w:rsid w:val="00BD2F81"/>
    <w:rsid w:val="00BD30E8"/>
    <w:rsid w:val="00BD31EA"/>
    <w:rsid w:val="00BD3228"/>
    <w:rsid w:val="00BD3534"/>
    <w:rsid w:val="00BD36A3"/>
    <w:rsid w:val="00BD384C"/>
    <w:rsid w:val="00BD3858"/>
    <w:rsid w:val="00BD39B5"/>
    <w:rsid w:val="00BD39C4"/>
    <w:rsid w:val="00BD3F16"/>
    <w:rsid w:val="00BD3F21"/>
    <w:rsid w:val="00BD42C4"/>
    <w:rsid w:val="00BD42C6"/>
    <w:rsid w:val="00BD4811"/>
    <w:rsid w:val="00BD4A5B"/>
    <w:rsid w:val="00BD4B16"/>
    <w:rsid w:val="00BD4B9D"/>
    <w:rsid w:val="00BD4FBC"/>
    <w:rsid w:val="00BD4FC7"/>
    <w:rsid w:val="00BD50BA"/>
    <w:rsid w:val="00BD528F"/>
    <w:rsid w:val="00BD53A6"/>
    <w:rsid w:val="00BD5947"/>
    <w:rsid w:val="00BD5A04"/>
    <w:rsid w:val="00BD5A53"/>
    <w:rsid w:val="00BD5AA4"/>
    <w:rsid w:val="00BD5C10"/>
    <w:rsid w:val="00BD5EFD"/>
    <w:rsid w:val="00BD600F"/>
    <w:rsid w:val="00BD60BE"/>
    <w:rsid w:val="00BD6199"/>
    <w:rsid w:val="00BD6D41"/>
    <w:rsid w:val="00BD6E22"/>
    <w:rsid w:val="00BD6F59"/>
    <w:rsid w:val="00BD73F0"/>
    <w:rsid w:val="00BD77BA"/>
    <w:rsid w:val="00BD7A84"/>
    <w:rsid w:val="00BD7ABB"/>
    <w:rsid w:val="00BD7D8A"/>
    <w:rsid w:val="00BE00B2"/>
    <w:rsid w:val="00BE02EB"/>
    <w:rsid w:val="00BE0456"/>
    <w:rsid w:val="00BE07DD"/>
    <w:rsid w:val="00BE0AD0"/>
    <w:rsid w:val="00BE0B2D"/>
    <w:rsid w:val="00BE0B55"/>
    <w:rsid w:val="00BE0BF4"/>
    <w:rsid w:val="00BE0EC3"/>
    <w:rsid w:val="00BE0FCB"/>
    <w:rsid w:val="00BE126B"/>
    <w:rsid w:val="00BE1523"/>
    <w:rsid w:val="00BE155C"/>
    <w:rsid w:val="00BE1A07"/>
    <w:rsid w:val="00BE1A2F"/>
    <w:rsid w:val="00BE1CD0"/>
    <w:rsid w:val="00BE1DE6"/>
    <w:rsid w:val="00BE210D"/>
    <w:rsid w:val="00BE25D6"/>
    <w:rsid w:val="00BE299B"/>
    <w:rsid w:val="00BE29F3"/>
    <w:rsid w:val="00BE2BD6"/>
    <w:rsid w:val="00BE2EC9"/>
    <w:rsid w:val="00BE2F76"/>
    <w:rsid w:val="00BE311E"/>
    <w:rsid w:val="00BE35C0"/>
    <w:rsid w:val="00BE37D7"/>
    <w:rsid w:val="00BE3DA6"/>
    <w:rsid w:val="00BE4166"/>
    <w:rsid w:val="00BE43F5"/>
    <w:rsid w:val="00BE44F3"/>
    <w:rsid w:val="00BE4570"/>
    <w:rsid w:val="00BE4703"/>
    <w:rsid w:val="00BE4768"/>
    <w:rsid w:val="00BE5194"/>
    <w:rsid w:val="00BE557E"/>
    <w:rsid w:val="00BE5765"/>
    <w:rsid w:val="00BE58D7"/>
    <w:rsid w:val="00BE5AB3"/>
    <w:rsid w:val="00BE5B16"/>
    <w:rsid w:val="00BE5EC0"/>
    <w:rsid w:val="00BE5F67"/>
    <w:rsid w:val="00BE6555"/>
    <w:rsid w:val="00BE6763"/>
    <w:rsid w:val="00BE6ADC"/>
    <w:rsid w:val="00BE6BF6"/>
    <w:rsid w:val="00BE6CEC"/>
    <w:rsid w:val="00BE6E2C"/>
    <w:rsid w:val="00BE7048"/>
    <w:rsid w:val="00BE7275"/>
    <w:rsid w:val="00BE7786"/>
    <w:rsid w:val="00BE7826"/>
    <w:rsid w:val="00BE78C1"/>
    <w:rsid w:val="00BF0266"/>
    <w:rsid w:val="00BF0313"/>
    <w:rsid w:val="00BF0784"/>
    <w:rsid w:val="00BF0C96"/>
    <w:rsid w:val="00BF0F04"/>
    <w:rsid w:val="00BF0FF0"/>
    <w:rsid w:val="00BF1133"/>
    <w:rsid w:val="00BF1C8C"/>
    <w:rsid w:val="00BF1CD4"/>
    <w:rsid w:val="00BF1D87"/>
    <w:rsid w:val="00BF20FA"/>
    <w:rsid w:val="00BF28D2"/>
    <w:rsid w:val="00BF2A54"/>
    <w:rsid w:val="00BF2BFD"/>
    <w:rsid w:val="00BF2E94"/>
    <w:rsid w:val="00BF309A"/>
    <w:rsid w:val="00BF3163"/>
    <w:rsid w:val="00BF3418"/>
    <w:rsid w:val="00BF3522"/>
    <w:rsid w:val="00BF357D"/>
    <w:rsid w:val="00BF3A4A"/>
    <w:rsid w:val="00BF3D68"/>
    <w:rsid w:val="00BF4337"/>
    <w:rsid w:val="00BF4667"/>
    <w:rsid w:val="00BF4867"/>
    <w:rsid w:val="00BF4DB9"/>
    <w:rsid w:val="00BF4F37"/>
    <w:rsid w:val="00BF51E1"/>
    <w:rsid w:val="00BF52C0"/>
    <w:rsid w:val="00BF5483"/>
    <w:rsid w:val="00BF553D"/>
    <w:rsid w:val="00BF554C"/>
    <w:rsid w:val="00BF557D"/>
    <w:rsid w:val="00BF5B9F"/>
    <w:rsid w:val="00BF5ED9"/>
    <w:rsid w:val="00BF5EF1"/>
    <w:rsid w:val="00BF5FA2"/>
    <w:rsid w:val="00BF6031"/>
    <w:rsid w:val="00BF63AE"/>
    <w:rsid w:val="00BF6506"/>
    <w:rsid w:val="00BF67F9"/>
    <w:rsid w:val="00BF685A"/>
    <w:rsid w:val="00BF6A68"/>
    <w:rsid w:val="00BF6C32"/>
    <w:rsid w:val="00BF6FD5"/>
    <w:rsid w:val="00BF6FE3"/>
    <w:rsid w:val="00BF7089"/>
    <w:rsid w:val="00BF70CC"/>
    <w:rsid w:val="00BF757E"/>
    <w:rsid w:val="00BF7770"/>
    <w:rsid w:val="00BF79FE"/>
    <w:rsid w:val="00BF7AF4"/>
    <w:rsid w:val="00C0000F"/>
    <w:rsid w:val="00C0001C"/>
    <w:rsid w:val="00C000BD"/>
    <w:rsid w:val="00C000DF"/>
    <w:rsid w:val="00C00353"/>
    <w:rsid w:val="00C005D8"/>
    <w:rsid w:val="00C00E7F"/>
    <w:rsid w:val="00C00E8A"/>
    <w:rsid w:val="00C0105C"/>
    <w:rsid w:val="00C0111E"/>
    <w:rsid w:val="00C01335"/>
    <w:rsid w:val="00C01469"/>
    <w:rsid w:val="00C016A9"/>
    <w:rsid w:val="00C016CE"/>
    <w:rsid w:val="00C01775"/>
    <w:rsid w:val="00C019C7"/>
    <w:rsid w:val="00C019E0"/>
    <w:rsid w:val="00C01C36"/>
    <w:rsid w:val="00C029FD"/>
    <w:rsid w:val="00C02A1F"/>
    <w:rsid w:val="00C02EA8"/>
    <w:rsid w:val="00C030B1"/>
    <w:rsid w:val="00C03146"/>
    <w:rsid w:val="00C0314A"/>
    <w:rsid w:val="00C03358"/>
    <w:rsid w:val="00C03363"/>
    <w:rsid w:val="00C03416"/>
    <w:rsid w:val="00C03575"/>
    <w:rsid w:val="00C0376B"/>
    <w:rsid w:val="00C03BE7"/>
    <w:rsid w:val="00C04398"/>
    <w:rsid w:val="00C0442C"/>
    <w:rsid w:val="00C04470"/>
    <w:rsid w:val="00C044A6"/>
    <w:rsid w:val="00C04505"/>
    <w:rsid w:val="00C04636"/>
    <w:rsid w:val="00C04E91"/>
    <w:rsid w:val="00C04F2A"/>
    <w:rsid w:val="00C050CA"/>
    <w:rsid w:val="00C05204"/>
    <w:rsid w:val="00C0526F"/>
    <w:rsid w:val="00C05367"/>
    <w:rsid w:val="00C05463"/>
    <w:rsid w:val="00C0564B"/>
    <w:rsid w:val="00C05800"/>
    <w:rsid w:val="00C05D06"/>
    <w:rsid w:val="00C05E3D"/>
    <w:rsid w:val="00C05EFA"/>
    <w:rsid w:val="00C060C3"/>
    <w:rsid w:val="00C0615F"/>
    <w:rsid w:val="00C061D6"/>
    <w:rsid w:val="00C06200"/>
    <w:rsid w:val="00C0655E"/>
    <w:rsid w:val="00C07546"/>
    <w:rsid w:val="00C078F9"/>
    <w:rsid w:val="00C07933"/>
    <w:rsid w:val="00C07C23"/>
    <w:rsid w:val="00C07D6C"/>
    <w:rsid w:val="00C07F46"/>
    <w:rsid w:val="00C1032E"/>
    <w:rsid w:val="00C10773"/>
    <w:rsid w:val="00C10B2B"/>
    <w:rsid w:val="00C10C57"/>
    <w:rsid w:val="00C10ECF"/>
    <w:rsid w:val="00C11745"/>
    <w:rsid w:val="00C1176B"/>
    <w:rsid w:val="00C124DD"/>
    <w:rsid w:val="00C12516"/>
    <w:rsid w:val="00C12A0D"/>
    <w:rsid w:val="00C12B7D"/>
    <w:rsid w:val="00C12F35"/>
    <w:rsid w:val="00C13641"/>
    <w:rsid w:val="00C1380B"/>
    <w:rsid w:val="00C13B54"/>
    <w:rsid w:val="00C13D08"/>
    <w:rsid w:val="00C1400E"/>
    <w:rsid w:val="00C1479A"/>
    <w:rsid w:val="00C14DC7"/>
    <w:rsid w:val="00C14FF3"/>
    <w:rsid w:val="00C15C6D"/>
    <w:rsid w:val="00C15C90"/>
    <w:rsid w:val="00C15CC6"/>
    <w:rsid w:val="00C15D25"/>
    <w:rsid w:val="00C15FEA"/>
    <w:rsid w:val="00C16287"/>
    <w:rsid w:val="00C162C7"/>
    <w:rsid w:val="00C1654D"/>
    <w:rsid w:val="00C168D7"/>
    <w:rsid w:val="00C16965"/>
    <w:rsid w:val="00C169D0"/>
    <w:rsid w:val="00C16A47"/>
    <w:rsid w:val="00C16C8C"/>
    <w:rsid w:val="00C17061"/>
    <w:rsid w:val="00C1716F"/>
    <w:rsid w:val="00C17C1A"/>
    <w:rsid w:val="00C204FB"/>
    <w:rsid w:val="00C20508"/>
    <w:rsid w:val="00C205F0"/>
    <w:rsid w:val="00C20877"/>
    <w:rsid w:val="00C20EC7"/>
    <w:rsid w:val="00C20ED1"/>
    <w:rsid w:val="00C213EB"/>
    <w:rsid w:val="00C214E9"/>
    <w:rsid w:val="00C21504"/>
    <w:rsid w:val="00C21D60"/>
    <w:rsid w:val="00C21D71"/>
    <w:rsid w:val="00C21E0D"/>
    <w:rsid w:val="00C2235B"/>
    <w:rsid w:val="00C224DF"/>
    <w:rsid w:val="00C2251E"/>
    <w:rsid w:val="00C22682"/>
    <w:rsid w:val="00C228BC"/>
    <w:rsid w:val="00C22E38"/>
    <w:rsid w:val="00C22E86"/>
    <w:rsid w:val="00C235DA"/>
    <w:rsid w:val="00C23825"/>
    <w:rsid w:val="00C238C0"/>
    <w:rsid w:val="00C239D8"/>
    <w:rsid w:val="00C23BED"/>
    <w:rsid w:val="00C23BF9"/>
    <w:rsid w:val="00C23C97"/>
    <w:rsid w:val="00C23DBA"/>
    <w:rsid w:val="00C23EC3"/>
    <w:rsid w:val="00C23F31"/>
    <w:rsid w:val="00C23F4A"/>
    <w:rsid w:val="00C24222"/>
    <w:rsid w:val="00C242E9"/>
    <w:rsid w:val="00C24469"/>
    <w:rsid w:val="00C244A3"/>
    <w:rsid w:val="00C24760"/>
    <w:rsid w:val="00C247FB"/>
    <w:rsid w:val="00C24B08"/>
    <w:rsid w:val="00C24D3C"/>
    <w:rsid w:val="00C250EF"/>
    <w:rsid w:val="00C2513E"/>
    <w:rsid w:val="00C25917"/>
    <w:rsid w:val="00C25A5B"/>
    <w:rsid w:val="00C25F9A"/>
    <w:rsid w:val="00C2636D"/>
    <w:rsid w:val="00C26504"/>
    <w:rsid w:val="00C2685A"/>
    <w:rsid w:val="00C26A08"/>
    <w:rsid w:val="00C26BD1"/>
    <w:rsid w:val="00C26D18"/>
    <w:rsid w:val="00C26FCF"/>
    <w:rsid w:val="00C27060"/>
    <w:rsid w:val="00C27123"/>
    <w:rsid w:val="00C2716C"/>
    <w:rsid w:val="00C27723"/>
    <w:rsid w:val="00C303A0"/>
    <w:rsid w:val="00C30417"/>
    <w:rsid w:val="00C30673"/>
    <w:rsid w:val="00C306D2"/>
    <w:rsid w:val="00C308A4"/>
    <w:rsid w:val="00C30DD8"/>
    <w:rsid w:val="00C30FCD"/>
    <w:rsid w:val="00C310AD"/>
    <w:rsid w:val="00C310B2"/>
    <w:rsid w:val="00C311E1"/>
    <w:rsid w:val="00C314F4"/>
    <w:rsid w:val="00C3157B"/>
    <w:rsid w:val="00C315D0"/>
    <w:rsid w:val="00C315DF"/>
    <w:rsid w:val="00C31702"/>
    <w:rsid w:val="00C3195A"/>
    <w:rsid w:val="00C31B06"/>
    <w:rsid w:val="00C31CD1"/>
    <w:rsid w:val="00C32253"/>
    <w:rsid w:val="00C32351"/>
    <w:rsid w:val="00C3267C"/>
    <w:rsid w:val="00C32770"/>
    <w:rsid w:val="00C32908"/>
    <w:rsid w:val="00C32B7A"/>
    <w:rsid w:val="00C32B98"/>
    <w:rsid w:val="00C32E06"/>
    <w:rsid w:val="00C3421D"/>
    <w:rsid w:val="00C3433A"/>
    <w:rsid w:val="00C34964"/>
    <w:rsid w:val="00C34E13"/>
    <w:rsid w:val="00C35027"/>
    <w:rsid w:val="00C35113"/>
    <w:rsid w:val="00C35605"/>
    <w:rsid w:val="00C35682"/>
    <w:rsid w:val="00C35831"/>
    <w:rsid w:val="00C35869"/>
    <w:rsid w:val="00C35BE5"/>
    <w:rsid w:val="00C35C39"/>
    <w:rsid w:val="00C36018"/>
    <w:rsid w:val="00C36051"/>
    <w:rsid w:val="00C3647E"/>
    <w:rsid w:val="00C36543"/>
    <w:rsid w:val="00C36B31"/>
    <w:rsid w:val="00C36DC8"/>
    <w:rsid w:val="00C36F5C"/>
    <w:rsid w:val="00C37203"/>
    <w:rsid w:val="00C3756E"/>
    <w:rsid w:val="00C400A0"/>
    <w:rsid w:val="00C40266"/>
    <w:rsid w:val="00C40271"/>
    <w:rsid w:val="00C402DA"/>
    <w:rsid w:val="00C402E6"/>
    <w:rsid w:val="00C4042A"/>
    <w:rsid w:val="00C40436"/>
    <w:rsid w:val="00C40678"/>
    <w:rsid w:val="00C40E11"/>
    <w:rsid w:val="00C412DE"/>
    <w:rsid w:val="00C41393"/>
    <w:rsid w:val="00C416CC"/>
    <w:rsid w:val="00C41859"/>
    <w:rsid w:val="00C41917"/>
    <w:rsid w:val="00C41E5F"/>
    <w:rsid w:val="00C42107"/>
    <w:rsid w:val="00C421FF"/>
    <w:rsid w:val="00C425C4"/>
    <w:rsid w:val="00C42724"/>
    <w:rsid w:val="00C4298D"/>
    <w:rsid w:val="00C429D7"/>
    <w:rsid w:val="00C42A05"/>
    <w:rsid w:val="00C434F1"/>
    <w:rsid w:val="00C43DE4"/>
    <w:rsid w:val="00C43EC9"/>
    <w:rsid w:val="00C442C9"/>
    <w:rsid w:val="00C4469B"/>
    <w:rsid w:val="00C4483C"/>
    <w:rsid w:val="00C44947"/>
    <w:rsid w:val="00C44B72"/>
    <w:rsid w:val="00C44B74"/>
    <w:rsid w:val="00C44BD4"/>
    <w:rsid w:val="00C45117"/>
    <w:rsid w:val="00C452D2"/>
    <w:rsid w:val="00C45884"/>
    <w:rsid w:val="00C45A90"/>
    <w:rsid w:val="00C45F31"/>
    <w:rsid w:val="00C46083"/>
    <w:rsid w:val="00C46106"/>
    <w:rsid w:val="00C46276"/>
    <w:rsid w:val="00C46672"/>
    <w:rsid w:val="00C46814"/>
    <w:rsid w:val="00C46942"/>
    <w:rsid w:val="00C469E6"/>
    <w:rsid w:val="00C46AFA"/>
    <w:rsid w:val="00C46BDF"/>
    <w:rsid w:val="00C4734D"/>
    <w:rsid w:val="00C47509"/>
    <w:rsid w:val="00C4776B"/>
    <w:rsid w:val="00C47913"/>
    <w:rsid w:val="00C4796D"/>
    <w:rsid w:val="00C479E3"/>
    <w:rsid w:val="00C47CAF"/>
    <w:rsid w:val="00C47F63"/>
    <w:rsid w:val="00C501B9"/>
    <w:rsid w:val="00C5083A"/>
    <w:rsid w:val="00C50896"/>
    <w:rsid w:val="00C5107E"/>
    <w:rsid w:val="00C51137"/>
    <w:rsid w:val="00C511A9"/>
    <w:rsid w:val="00C5131E"/>
    <w:rsid w:val="00C51F2B"/>
    <w:rsid w:val="00C51F7A"/>
    <w:rsid w:val="00C52109"/>
    <w:rsid w:val="00C52192"/>
    <w:rsid w:val="00C521C7"/>
    <w:rsid w:val="00C5221E"/>
    <w:rsid w:val="00C524B4"/>
    <w:rsid w:val="00C533CB"/>
    <w:rsid w:val="00C53633"/>
    <w:rsid w:val="00C53AAC"/>
    <w:rsid w:val="00C53CC5"/>
    <w:rsid w:val="00C54010"/>
    <w:rsid w:val="00C54309"/>
    <w:rsid w:val="00C544DF"/>
    <w:rsid w:val="00C545D6"/>
    <w:rsid w:val="00C54A86"/>
    <w:rsid w:val="00C55640"/>
    <w:rsid w:val="00C5585B"/>
    <w:rsid w:val="00C55BE9"/>
    <w:rsid w:val="00C55D15"/>
    <w:rsid w:val="00C55EE1"/>
    <w:rsid w:val="00C55FF9"/>
    <w:rsid w:val="00C56059"/>
    <w:rsid w:val="00C560D5"/>
    <w:rsid w:val="00C560EA"/>
    <w:rsid w:val="00C569DC"/>
    <w:rsid w:val="00C56A31"/>
    <w:rsid w:val="00C56B9C"/>
    <w:rsid w:val="00C56E6A"/>
    <w:rsid w:val="00C56E8F"/>
    <w:rsid w:val="00C56F90"/>
    <w:rsid w:val="00C570EE"/>
    <w:rsid w:val="00C571B9"/>
    <w:rsid w:val="00C57235"/>
    <w:rsid w:val="00C57324"/>
    <w:rsid w:val="00C57FB7"/>
    <w:rsid w:val="00C606C8"/>
    <w:rsid w:val="00C60B4B"/>
    <w:rsid w:val="00C60B73"/>
    <w:rsid w:val="00C60E1B"/>
    <w:rsid w:val="00C610FA"/>
    <w:rsid w:val="00C6128B"/>
    <w:rsid w:val="00C6145D"/>
    <w:rsid w:val="00C619E5"/>
    <w:rsid w:val="00C61B5A"/>
    <w:rsid w:val="00C61C00"/>
    <w:rsid w:val="00C61F5C"/>
    <w:rsid w:val="00C61F73"/>
    <w:rsid w:val="00C61FDC"/>
    <w:rsid w:val="00C62223"/>
    <w:rsid w:val="00C62A67"/>
    <w:rsid w:val="00C62E1D"/>
    <w:rsid w:val="00C62F41"/>
    <w:rsid w:val="00C6372D"/>
    <w:rsid w:val="00C63BA6"/>
    <w:rsid w:val="00C63C1B"/>
    <w:rsid w:val="00C63D06"/>
    <w:rsid w:val="00C642E7"/>
    <w:rsid w:val="00C64392"/>
    <w:rsid w:val="00C643CB"/>
    <w:rsid w:val="00C643EF"/>
    <w:rsid w:val="00C648E0"/>
    <w:rsid w:val="00C649C9"/>
    <w:rsid w:val="00C64F2B"/>
    <w:rsid w:val="00C654EF"/>
    <w:rsid w:val="00C656E9"/>
    <w:rsid w:val="00C6578C"/>
    <w:rsid w:val="00C65855"/>
    <w:rsid w:val="00C65B4D"/>
    <w:rsid w:val="00C65F5D"/>
    <w:rsid w:val="00C664F8"/>
    <w:rsid w:val="00C66933"/>
    <w:rsid w:val="00C66AFF"/>
    <w:rsid w:val="00C66BD7"/>
    <w:rsid w:val="00C66DCC"/>
    <w:rsid w:val="00C66F15"/>
    <w:rsid w:val="00C671B6"/>
    <w:rsid w:val="00C673C7"/>
    <w:rsid w:val="00C678CC"/>
    <w:rsid w:val="00C679A7"/>
    <w:rsid w:val="00C679F3"/>
    <w:rsid w:val="00C67C51"/>
    <w:rsid w:val="00C67CAE"/>
    <w:rsid w:val="00C67D68"/>
    <w:rsid w:val="00C67E35"/>
    <w:rsid w:val="00C67EC8"/>
    <w:rsid w:val="00C709B0"/>
    <w:rsid w:val="00C709FF"/>
    <w:rsid w:val="00C70DF9"/>
    <w:rsid w:val="00C711FC"/>
    <w:rsid w:val="00C71409"/>
    <w:rsid w:val="00C71594"/>
    <w:rsid w:val="00C71996"/>
    <w:rsid w:val="00C7223C"/>
    <w:rsid w:val="00C7293D"/>
    <w:rsid w:val="00C72ACE"/>
    <w:rsid w:val="00C72AD5"/>
    <w:rsid w:val="00C72B0D"/>
    <w:rsid w:val="00C72D20"/>
    <w:rsid w:val="00C733A1"/>
    <w:rsid w:val="00C73462"/>
    <w:rsid w:val="00C73511"/>
    <w:rsid w:val="00C7369D"/>
    <w:rsid w:val="00C73799"/>
    <w:rsid w:val="00C738B3"/>
    <w:rsid w:val="00C738B5"/>
    <w:rsid w:val="00C73D94"/>
    <w:rsid w:val="00C7469B"/>
    <w:rsid w:val="00C749FE"/>
    <w:rsid w:val="00C74BC2"/>
    <w:rsid w:val="00C74D4D"/>
    <w:rsid w:val="00C7525F"/>
    <w:rsid w:val="00C754C9"/>
    <w:rsid w:val="00C7563A"/>
    <w:rsid w:val="00C75E9D"/>
    <w:rsid w:val="00C75F66"/>
    <w:rsid w:val="00C7626C"/>
    <w:rsid w:val="00C762A2"/>
    <w:rsid w:val="00C765A3"/>
    <w:rsid w:val="00C768B8"/>
    <w:rsid w:val="00C768C1"/>
    <w:rsid w:val="00C76C66"/>
    <w:rsid w:val="00C76F5B"/>
    <w:rsid w:val="00C7714D"/>
    <w:rsid w:val="00C771C6"/>
    <w:rsid w:val="00C77241"/>
    <w:rsid w:val="00C77EBB"/>
    <w:rsid w:val="00C8043C"/>
    <w:rsid w:val="00C809FF"/>
    <w:rsid w:val="00C80B57"/>
    <w:rsid w:val="00C80BD2"/>
    <w:rsid w:val="00C80E0B"/>
    <w:rsid w:val="00C80FE0"/>
    <w:rsid w:val="00C81446"/>
    <w:rsid w:val="00C814FD"/>
    <w:rsid w:val="00C8167F"/>
    <w:rsid w:val="00C81C6B"/>
    <w:rsid w:val="00C81D7C"/>
    <w:rsid w:val="00C81F59"/>
    <w:rsid w:val="00C820A7"/>
    <w:rsid w:val="00C82140"/>
    <w:rsid w:val="00C822C4"/>
    <w:rsid w:val="00C8278C"/>
    <w:rsid w:val="00C833E8"/>
    <w:rsid w:val="00C8340B"/>
    <w:rsid w:val="00C83918"/>
    <w:rsid w:val="00C8394E"/>
    <w:rsid w:val="00C83A84"/>
    <w:rsid w:val="00C83AFC"/>
    <w:rsid w:val="00C83C61"/>
    <w:rsid w:val="00C83DF0"/>
    <w:rsid w:val="00C83F77"/>
    <w:rsid w:val="00C84056"/>
    <w:rsid w:val="00C841D3"/>
    <w:rsid w:val="00C84443"/>
    <w:rsid w:val="00C8451A"/>
    <w:rsid w:val="00C848E7"/>
    <w:rsid w:val="00C84BDB"/>
    <w:rsid w:val="00C84D60"/>
    <w:rsid w:val="00C84D67"/>
    <w:rsid w:val="00C84EBC"/>
    <w:rsid w:val="00C84F6E"/>
    <w:rsid w:val="00C850CD"/>
    <w:rsid w:val="00C852EC"/>
    <w:rsid w:val="00C854A4"/>
    <w:rsid w:val="00C85DD8"/>
    <w:rsid w:val="00C85ED8"/>
    <w:rsid w:val="00C85F81"/>
    <w:rsid w:val="00C85FD0"/>
    <w:rsid w:val="00C8631D"/>
    <w:rsid w:val="00C86766"/>
    <w:rsid w:val="00C86770"/>
    <w:rsid w:val="00C8686C"/>
    <w:rsid w:val="00C869D0"/>
    <w:rsid w:val="00C870EF"/>
    <w:rsid w:val="00C8725A"/>
    <w:rsid w:val="00C87613"/>
    <w:rsid w:val="00C87A7C"/>
    <w:rsid w:val="00C87F5C"/>
    <w:rsid w:val="00C87FA1"/>
    <w:rsid w:val="00C900CF"/>
    <w:rsid w:val="00C9081D"/>
    <w:rsid w:val="00C90ABA"/>
    <w:rsid w:val="00C90AF5"/>
    <w:rsid w:val="00C90BD4"/>
    <w:rsid w:val="00C90CC8"/>
    <w:rsid w:val="00C90E35"/>
    <w:rsid w:val="00C90ED1"/>
    <w:rsid w:val="00C90F86"/>
    <w:rsid w:val="00C91263"/>
    <w:rsid w:val="00C9128A"/>
    <w:rsid w:val="00C91ACD"/>
    <w:rsid w:val="00C91E57"/>
    <w:rsid w:val="00C92255"/>
    <w:rsid w:val="00C924A7"/>
    <w:rsid w:val="00C924E6"/>
    <w:rsid w:val="00C926B9"/>
    <w:rsid w:val="00C92CF5"/>
    <w:rsid w:val="00C93446"/>
    <w:rsid w:val="00C937E8"/>
    <w:rsid w:val="00C93EAD"/>
    <w:rsid w:val="00C942A8"/>
    <w:rsid w:val="00C94622"/>
    <w:rsid w:val="00C94AFC"/>
    <w:rsid w:val="00C94CD8"/>
    <w:rsid w:val="00C952B0"/>
    <w:rsid w:val="00C95B23"/>
    <w:rsid w:val="00C95B66"/>
    <w:rsid w:val="00C95D42"/>
    <w:rsid w:val="00C95D74"/>
    <w:rsid w:val="00C95D97"/>
    <w:rsid w:val="00C960CA"/>
    <w:rsid w:val="00C96140"/>
    <w:rsid w:val="00C966A6"/>
    <w:rsid w:val="00C967DE"/>
    <w:rsid w:val="00C96EA8"/>
    <w:rsid w:val="00C970DC"/>
    <w:rsid w:val="00C970E0"/>
    <w:rsid w:val="00C9729D"/>
    <w:rsid w:val="00C9753E"/>
    <w:rsid w:val="00C9755D"/>
    <w:rsid w:val="00C97891"/>
    <w:rsid w:val="00C97A4C"/>
    <w:rsid w:val="00C97D46"/>
    <w:rsid w:val="00C97FEC"/>
    <w:rsid w:val="00CA06BE"/>
    <w:rsid w:val="00CA07CE"/>
    <w:rsid w:val="00CA0B4E"/>
    <w:rsid w:val="00CA0EAD"/>
    <w:rsid w:val="00CA1178"/>
    <w:rsid w:val="00CA16C1"/>
    <w:rsid w:val="00CA19E0"/>
    <w:rsid w:val="00CA1A92"/>
    <w:rsid w:val="00CA1CEF"/>
    <w:rsid w:val="00CA1E02"/>
    <w:rsid w:val="00CA2011"/>
    <w:rsid w:val="00CA20C1"/>
    <w:rsid w:val="00CA223A"/>
    <w:rsid w:val="00CA23A0"/>
    <w:rsid w:val="00CA2AE3"/>
    <w:rsid w:val="00CA2B2F"/>
    <w:rsid w:val="00CA2C32"/>
    <w:rsid w:val="00CA312C"/>
    <w:rsid w:val="00CA32D6"/>
    <w:rsid w:val="00CA34A0"/>
    <w:rsid w:val="00CA37D8"/>
    <w:rsid w:val="00CA3DAC"/>
    <w:rsid w:val="00CA3ECB"/>
    <w:rsid w:val="00CA4090"/>
    <w:rsid w:val="00CA4218"/>
    <w:rsid w:val="00CA43B5"/>
    <w:rsid w:val="00CA476E"/>
    <w:rsid w:val="00CA4974"/>
    <w:rsid w:val="00CA4AE9"/>
    <w:rsid w:val="00CA4CCF"/>
    <w:rsid w:val="00CA4F33"/>
    <w:rsid w:val="00CA51A1"/>
    <w:rsid w:val="00CA5245"/>
    <w:rsid w:val="00CA52B3"/>
    <w:rsid w:val="00CA53BC"/>
    <w:rsid w:val="00CA5931"/>
    <w:rsid w:val="00CA5BB1"/>
    <w:rsid w:val="00CA5EB1"/>
    <w:rsid w:val="00CA6040"/>
    <w:rsid w:val="00CA63FD"/>
    <w:rsid w:val="00CA6567"/>
    <w:rsid w:val="00CA6666"/>
    <w:rsid w:val="00CA696F"/>
    <w:rsid w:val="00CA6A45"/>
    <w:rsid w:val="00CA6B3D"/>
    <w:rsid w:val="00CA6B54"/>
    <w:rsid w:val="00CA6EE4"/>
    <w:rsid w:val="00CA6FBF"/>
    <w:rsid w:val="00CA71C6"/>
    <w:rsid w:val="00CA7252"/>
    <w:rsid w:val="00CA730F"/>
    <w:rsid w:val="00CA7419"/>
    <w:rsid w:val="00CA7592"/>
    <w:rsid w:val="00CA78AB"/>
    <w:rsid w:val="00CA7C66"/>
    <w:rsid w:val="00CA7D31"/>
    <w:rsid w:val="00CB013C"/>
    <w:rsid w:val="00CB04DE"/>
    <w:rsid w:val="00CB05F1"/>
    <w:rsid w:val="00CB1383"/>
    <w:rsid w:val="00CB1421"/>
    <w:rsid w:val="00CB19EF"/>
    <w:rsid w:val="00CB1BCE"/>
    <w:rsid w:val="00CB1BE3"/>
    <w:rsid w:val="00CB1DC0"/>
    <w:rsid w:val="00CB1E32"/>
    <w:rsid w:val="00CB1EBB"/>
    <w:rsid w:val="00CB204A"/>
    <w:rsid w:val="00CB2360"/>
    <w:rsid w:val="00CB23E6"/>
    <w:rsid w:val="00CB242D"/>
    <w:rsid w:val="00CB2465"/>
    <w:rsid w:val="00CB2A60"/>
    <w:rsid w:val="00CB2AE9"/>
    <w:rsid w:val="00CB2BB9"/>
    <w:rsid w:val="00CB2D98"/>
    <w:rsid w:val="00CB2ECC"/>
    <w:rsid w:val="00CB32E8"/>
    <w:rsid w:val="00CB3B94"/>
    <w:rsid w:val="00CB3DF5"/>
    <w:rsid w:val="00CB3E16"/>
    <w:rsid w:val="00CB41C5"/>
    <w:rsid w:val="00CB4227"/>
    <w:rsid w:val="00CB4270"/>
    <w:rsid w:val="00CB4283"/>
    <w:rsid w:val="00CB4527"/>
    <w:rsid w:val="00CB49B7"/>
    <w:rsid w:val="00CB518B"/>
    <w:rsid w:val="00CB58B3"/>
    <w:rsid w:val="00CB5B51"/>
    <w:rsid w:val="00CB5E97"/>
    <w:rsid w:val="00CB62B3"/>
    <w:rsid w:val="00CB66A8"/>
    <w:rsid w:val="00CB6D24"/>
    <w:rsid w:val="00CB6D9D"/>
    <w:rsid w:val="00CB70A9"/>
    <w:rsid w:val="00CB73ED"/>
    <w:rsid w:val="00CB77FF"/>
    <w:rsid w:val="00CB7AF1"/>
    <w:rsid w:val="00CC0132"/>
    <w:rsid w:val="00CC025C"/>
    <w:rsid w:val="00CC02E3"/>
    <w:rsid w:val="00CC03F6"/>
    <w:rsid w:val="00CC091F"/>
    <w:rsid w:val="00CC1142"/>
    <w:rsid w:val="00CC11AF"/>
    <w:rsid w:val="00CC152D"/>
    <w:rsid w:val="00CC184C"/>
    <w:rsid w:val="00CC18AA"/>
    <w:rsid w:val="00CC1986"/>
    <w:rsid w:val="00CC1BAD"/>
    <w:rsid w:val="00CC1C37"/>
    <w:rsid w:val="00CC2228"/>
    <w:rsid w:val="00CC251F"/>
    <w:rsid w:val="00CC25F9"/>
    <w:rsid w:val="00CC2743"/>
    <w:rsid w:val="00CC2A59"/>
    <w:rsid w:val="00CC322A"/>
    <w:rsid w:val="00CC3E2C"/>
    <w:rsid w:val="00CC3E49"/>
    <w:rsid w:val="00CC3F0F"/>
    <w:rsid w:val="00CC417A"/>
    <w:rsid w:val="00CC42AD"/>
    <w:rsid w:val="00CC4498"/>
    <w:rsid w:val="00CC46D0"/>
    <w:rsid w:val="00CC472A"/>
    <w:rsid w:val="00CC4776"/>
    <w:rsid w:val="00CC4ACD"/>
    <w:rsid w:val="00CC4B21"/>
    <w:rsid w:val="00CC4E8C"/>
    <w:rsid w:val="00CC4EA2"/>
    <w:rsid w:val="00CC5023"/>
    <w:rsid w:val="00CC5281"/>
    <w:rsid w:val="00CC52BA"/>
    <w:rsid w:val="00CC5ED2"/>
    <w:rsid w:val="00CC60A3"/>
    <w:rsid w:val="00CC617F"/>
    <w:rsid w:val="00CC64AD"/>
    <w:rsid w:val="00CC67F8"/>
    <w:rsid w:val="00CC68FD"/>
    <w:rsid w:val="00CC6908"/>
    <w:rsid w:val="00CC6EC1"/>
    <w:rsid w:val="00CC7014"/>
    <w:rsid w:val="00CC70F4"/>
    <w:rsid w:val="00CC756E"/>
    <w:rsid w:val="00CC7BB2"/>
    <w:rsid w:val="00CC7C8A"/>
    <w:rsid w:val="00CC7F9D"/>
    <w:rsid w:val="00CD039D"/>
    <w:rsid w:val="00CD05F0"/>
    <w:rsid w:val="00CD06FB"/>
    <w:rsid w:val="00CD0782"/>
    <w:rsid w:val="00CD080F"/>
    <w:rsid w:val="00CD09EA"/>
    <w:rsid w:val="00CD0CB3"/>
    <w:rsid w:val="00CD0DFA"/>
    <w:rsid w:val="00CD0F4B"/>
    <w:rsid w:val="00CD0F8D"/>
    <w:rsid w:val="00CD173E"/>
    <w:rsid w:val="00CD19D9"/>
    <w:rsid w:val="00CD1B0A"/>
    <w:rsid w:val="00CD1B1A"/>
    <w:rsid w:val="00CD2009"/>
    <w:rsid w:val="00CD2218"/>
    <w:rsid w:val="00CD243A"/>
    <w:rsid w:val="00CD258C"/>
    <w:rsid w:val="00CD29CC"/>
    <w:rsid w:val="00CD2CD6"/>
    <w:rsid w:val="00CD305B"/>
    <w:rsid w:val="00CD309D"/>
    <w:rsid w:val="00CD32DB"/>
    <w:rsid w:val="00CD3379"/>
    <w:rsid w:val="00CD3517"/>
    <w:rsid w:val="00CD358A"/>
    <w:rsid w:val="00CD386B"/>
    <w:rsid w:val="00CD38D5"/>
    <w:rsid w:val="00CD3946"/>
    <w:rsid w:val="00CD3B97"/>
    <w:rsid w:val="00CD3F6C"/>
    <w:rsid w:val="00CD4089"/>
    <w:rsid w:val="00CD4797"/>
    <w:rsid w:val="00CD4BF5"/>
    <w:rsid w:val="00CD4CAD"/>
    <w:rsid w:val="00CD4F1C"/>
    <w:rsid w:val="00CD5063"/>
    <w:rsid w:val="00CD5193"/>
    <w:rsid w:val="00CD5634"/>
    <w:rsid w:val="00CD57A7"/>
    <w:rsid w:val="00CD5D54"/>
    <w:rsid w:val="00CD620E"/>
    <w:rsid w:val="00CD641D"/>
    <w:rsid w:val="00CD6552"/>
    <w:rsid w:val="00CD66D7"/>
    <w:rsid w:val="00CD67CB"/>
    <w:rsid w:val="00CD67F8"/>
    <w:rsid w:val="00CD68C7"/>
    <w:rsid w:val="00CD69F5"/>
    <w:rsid w:val="00CD6E29"/>
    <w:rsid w:val="00CD70A1"/>
    <w:rsid w:val="00CD7211"/>
    <w:rsid w:val="00CD73F2"/>
    <w:rsid w:val="00CD7551"/>
    <w:rsid w:val="00CD7579"/>
    <w:rsid w:val="00CD794A"/>
    <w:rsid w:val="00CD7C6E"/>
    <w:rsid w:val="00CD7EBC"/>
    <w:rsid w:val="00CE01C3"/>
    <w:rsid w:val="00CE0A30"/>
    <w:rsid w:val="00CE0D48"/>
    <w:rsid w:val="00CE1093"/>
    <w:rsid w:val="00CE1188"/>
    <w:rsid w:val="00CE150C"/>
    <w:rsid w:val="00CE160C"/>
    <w:rsid w:val="00CE17D6"/>
    <w:rsid w:val="00CE190A"/>
    <w:rsid w:val="00CE1BDA"/>
    <w:rsid w:val="00CE1C7F"/>
    <w:rsid w:val="00CE1F96"/>
    <w:rsid w:val="00CE221C"/>
    <w:rsid w:val="00CE22A0"/>
    <w:rsid w:val="00CE22D7"/>
    <w:rsid w:val="00CE2AD8"/>
    <w:rsid w:val="00CE2B76"/>
    <w:rsid w:val="00CE2D43"/>
    <w:rsid w:val="00CE2ED7"/>
    <w:rsid w:val="00CE2FF0"/>
    <w:rsid w:val="00CE30F7"/>
    <w:rsid w:val="00CE31EA"/>
    <w:rsid w:val="00CE327C"/>
    <w:rsid w:val="00CE331C"/>
    <w:rsid w:val="00CE3505"/>
    <w:rsid w:val="00CE3653"/>
    <w:rsid w:val="00CE3674"/>
    <w:rsid w:val="00CE3807"/>
    <w:rsid w:val="00CE3822"/>
    <w:rsid w:val="00CE3A88"/>
    <w:rsid w:val="00CE3C65"/>
    <w:rsid w:val="00CE3E8C"/>
    <w:rsid w:val="00CE424B"/>
    <w:rsid w:val="00CE4494"/>
    <w:rsid w:val="00CE511E"/>
    <w:rsid w:val="00CE5176"/>
    <w:rsid w:val="00CE51DE"/>
    <w:rsid w:val="00CE5418"/>
    <w:rsid w:val="00CE541F"/>
    <w:rsid w:val="00CE56DD"/>
    <w:rsid w:val="00CE5896"/>
    <w:rsid w:val="00CE5AA5"/>
    <w:rsid w:val="00CE64C0"/>
    <w:rsid w:val="00CE6603"/>
    <w:rsid w:val="00CE6645"/>
    <w:rsid w:val="00CE66C2"/>
    <w:rsid w:val="00CE6C7E"/>
    <w:rsid w:val="00CE70F6"/>
    <w:rsid w:val="00CE716C"/>
    <w:rsid w:val="00CE7264"/>
    <w:rsid w:val="00CE74C5"/>
    <w:rsid w:val="00CE7592"/>
    <w:rsid w:val="00CE79BE"/>
    <w:rsid w:val="00CE79EB"/>
    <w:rsid w:val="00CE7A00"/>
    <w:rsid w:val="00CE7A0E"/>
    <w:rsid w:val="00CE7BF2"/>
    <w:rsid w:val="00CF082E"/>
    <w:rsid w:val="00CF124A"/>
    <w:rsid w:val="00CF127D"/>
    <w:rsid w:val="00CF13DA"/>
    <w:rsid w:val="00CF159A"/>
    <w:rsid w:val="00CF15D3"/>
    <w:rsid w:val="00CF16F7"/>
    <w:rsid w:val="00CF1A54"/>
    <w:rsid w:val="00CF1B4C"/>
    <w:rsid w:val="00CF1B81"/>
    <w:rsid w:val="00CF1D03"/>
    <w:rsid w:val="00CF1D48"/>
    <w:rsid w:val="00CF1EAB"/>
    <w:rsid w:val="00CF1F00"/>
    <w:rsid w:val="00CF21F1"/>
    <w:rsid w:val="00CF223C"/>
    <w:rsid w:val="00CF24E6"/>
    <w:rsid w:val="00CF27E8"/>
    <w:rsid w:val="00CF29AB"/>
    <w:rsid w:val="00CF2AC7"/>
    <w:rsid w:val="00CF2B80"/>
    <w:rsid w:val="00CF2E36"/>
    <w:rsid w:val="00CF2EF7"/>
    <w:rsid w:val="00CF2F56"/>
    <w:rsid w:val="00CF31CC"/>
    <w:rsid w:val="00CF35CB"/>
    <w:rsid w:val="00CF3A08"/>
    <w:rsid w:val="00CF3A41"/>
    <w:rsid w:val="00CF3B28"/>
    <w:rsid w:val="00CF3E91"/>
    <w:rsid w:val="00CF440B"/>
    <w:rsid w:val="00CF48D6"/>
    <w:rsid w:val="00CF4985"/>
    <w:rsid w:val="00CF4B38"/>
    <w:rsid w:val="00CF4C3C"/>
    <w:rsid w:val="00CF523C"/>
    <w:rsid w:val="00CF52A9"/>
    <w:rsid w:val="00CF55E8"/>
    <w:rsid w:val="00CF5D7B"/>
    <w:rsid w:val="00CF5FC9"/>
    <w:rsid w:val="00CF620B"/>
    <w:rsid w:val="00CF64DC"/>
    <w:rsid w:val="00CF6787"/>
    <w:rsid w:val="00CF6BEC"/>
    <w:rsid w:val="00CF7308"/>
    <w:rsid w:val="00CF7565"/>
    <w:rsid w:val="00CF75A1"/>
    <w:rsid w:val="00CF75BA"/>
    <w:rsid w:val="00CF7632"/>
    <w:rsid w:val="00CF77A2"/>
    <w:rsid w:val="00CF7C3A"/>
    <w:rsid w:val="00CF7C64"/>
    <w:rsid w:val="00CF7D2B"/>
    <w:rsid w:val="00D0003B"/>
    <w:rsid w:val="00D00253"/>
    <w:rsid w:val="00D003DF"/>
    <w:rsid w:val="00D003FE"/>
    <w:rsid w:val="00D005CF"/>
    <w:rsid w:val="00D00FFE"/>
    <w:rsid w:val="00D011A8"/>
    <w:rsid w:val="00D01821"/>
    <w:rsid w:val="00D01D40"/>
    <w:rsid w:val="00D01F87"/>
    <w:rsid w:val="00D0254D"/>
    <w:rsid w:val="00D02728"/>
    <w:rsid w:val="00D0275D"/>
    <w:rsid w:val="00D02B64"/>
    <w:rsid w:val="00D02E82"/>
    <w:rsid w:val="00D02EC7"/>
    <w:rsid w:val="00D02F16"/>
    <w:rsid w:val="00D03137"/>
    <w:rsid w:val="00D03661"/>
    <w:rsid w:val="00D03872"/>
    <w:rsid w:val="00D03A44"/>
    <w:rsid w:val="00D03B78"/>
    <w:rsid w:val="00D03E7C"/>
    <w:rsid w:val="00D0409C"/>
    <w:rsid w:val="00D044D3"/>
    <w:rsid w:val="00D04612"/>
    <w:rsid w:val="00D04891"/>
    <w:rsid w:val="00D049A0"/>
    <w:rsid w:val="00D04D08"/>
    <w:rsid w:val="00D04DB8"/>
    <w:rsid w:val="00D04E8D"/>
    <w:rsid w:val="00D0519C"/>
    <w:rsid w:val="00D05294"/>
    <w:rsid w:val="00D053FD"/>
    <w:rsid w:val="00D05487"/>
    <w:rsid w:val="00D054C7"/>
    <w:rsid w:val="00D0582C"/>
    <w:rsid w:val="00D059D4"/>
    <w:rsid w:val="00D05AD9"/>
    <w:rsid w:val="00D05E4F"/>
    <w:rsid w:val="00D065F2"/>
    <w:rsid w:val="00D067FB"/>
    <w:rsid w:val="00D06976"/>
    <w:rsid w:val="00D06A55"/>
    <w:rsid w:val="00D06B48"/>
    <w:rsid w:val="00D06F4E"/>
    <w:rsid w:val="00D07BD0"/>
    <w:rsid w:val="00D07E06"/>
    <w:rsid w:val="00D10CD1"/>
    <w:rsid w:val="00D10E19"/>
    <w:rsid w:val="00D10F6E"/>
    <w:rsid w:val="00D1137B"/>
    <w:rsid w:val="00D1143D"/>
    <w:rsid w:val="00D114E2"/>
    <w:rsid w:val="00D11B5C"/>
    <w:rsid w:val="00D12212"/>
    <w:rsid w:val="00D12459"/>
    <w:rsid w:val="00D12501"/>
    <w:rsid w:val="00D1254F"/>
    <w:rsid w:val="00D12736"/>
    <w:rsid w:val="00D128D2"/>
    <w:rsid w:val="00D128EE"/>
    <w:rsid w:val="00D12CEF"/>
    <w:rsid w:val="00D1310E"/>
    <w:rsid w:val="00D1353E"/>
    <w:rsid w:val="00D137C4"/>
    <w:rsid w:val="00D13B6F"/>
    <w:rsid w:val="00D13CCB"/>
    <w:rsid w:val="00D1418D"/>
    <w:rsid w:val="00D1431C"/>
    <w:rsid w:val="00D14811"/>
    <w:rsid w:val="00D1494C"/>
    <w:rsid w:val="00D14C46"/>
    <w:rsid w:val="00D14D85"/>
    <w:rsid w:val="00D14FE2"/>
    <w:rsid w:val="00D15024"/>
    <w:rsid w:val="00D151AA"/>
    <w:rsid w:val="00D1521E"/>
    <w:rsid w:val="00D15597"/>
    <w:rsid w:val="00D1569F"/>
    <w:rsid w:val="00D15917"/>
    <w:rsid w:val="00D15DA0"/>
    <w:rsid w:val="00D16177"/>
    <w:rsid w:val="00D16295"/>
    <w:rsid w:val="00D16655"/>
    <w:rsid w:val="00D166AA"/>
    <w:rsid w:val="00D166D4"/>
    <w:rsid w:val="00D16D03"/>
    <w:rsid w:val="00D1720C"/>
    <w:rsid w:val="00D172FC"/>
    <w:rsid w:val="00D17383"/>
    <w:rsid w:val="00D173C6"/>
    <w:rsid w:val="00D17C06"/>
    <w:rsid w:val="00D200ED"/>
    <w:rsid w:val="00D2032D"/>
    <w:rsid w:val="00D20769"/>
    <w:rsid w:val="00D20D97"/>
    <w:rsid w:val="00D20F3C"/>
    <w:rsid w:val="00D210C6"/>
    <w:rsid w:val="00D21121"/>
    <w:rsid w:val="00D2133C"/>
    <w:rsid w:val="00D213C7"/>
    <w:rsid w:val="00D21462"/>
    <w:rsid w:val="00D217E1"/>
    <w:rsid w:val="00D21CA5"/>
    <w:rsid w:val="00D21DCB"/>
    <w:rsid w:val="00D220EE"/>
    <w:rsid w:val="00D2215E"/>
    <w:rsid w:val="00D22282"/>
    <w:rsid w:val="00D2255F"/>
    <w:rsid w:val="00D22637"/>
    <w:rsid w:val="00D22AB1"/>
    <w:rsid w:val="00D22AE7"/>
    <w:rsid w:val="00D22DD6"/>
    <w:rsid w:val="00D22EC3"/>
    <w:rsid w:val="00D23295"/>
    <w:rsid w:val="00D236C4"/>
    <w:rsid w:val="00D2383C"/>
    <w:rsid w:val="00D23AB0"/>
    <w:rsid w:val="00D2402F"/>
    <w:rsid w:val="00D24492"/>
    <w:rsid w:val="00D244D0"/>
    <w:rsid w:val="00D2456A"/>
    <w:rsid w:val="00D245FC"/>
    <w:rsid w:val="00D247BB"/>
    <w:rsid w:val="00D2485B"/>
    <w:rsid w:val="00D24BBB"/>
    <w:rsid w:val="00D24FEF"/>
    <w:rsid w:val="00D2503E"/>
    <w:rsid w:val="00D25109"/>
    <w:rsid w:val="00D25736"/>
    <w:rsid w:val="00D26026"/>
    <w:rsid w:val="00D260B2"/>
    <w:rsid w:val="00D26103"/>
    <w:rsid w:val="00D26119"/>
    <w:rsid w:val="00D26457"/>
    <w:rsid w:val="00D26462"/>
    <w:rsid w:val="00D264CC"/>
    <w:rsid w:val="00D269FB"/>
    <w:rsid w:val="00D26C1A"/>
    <w:rsid w:val="00D26D65"/>
    <w:rsid w:val="00D27011"/>
    <w:rsid w:val="00D270D6"/>
    <w:rsid w:val="00D27535"/>
    <w:rsid w:val="00D27DC6"/>
    <w:rsid w:val="00D27EAC"/>
    <w:rsid w:val="00D27F7A"/>
    <w:rsid w:val="00D30101"/>
    <w:rsid w:val="00D3014D"/>
    <w:rsid w:val="00D30673"/>
    <w:rsid w:val="00D3071D"/>
    <w:rsid w:val="00D308ED"/>
    <w:rsid w:val="00D3090C"/>
    <w:rsid w:val="00D3092F"/>
    <w:rsid w:val="00D30BAA"/>
    <w:rsid w:val="00D30C70"/>
    <w:rsid w:val="00D30D65"/>
    <w:rsid w:val="00D30E1D"/>
    <w:rsid w:val="00D30EF2"/>
    <w:rsid w:val="00D3103B"/>
    <w:rsid w:val="00D310A8"/>
    <w:rsid w:val="00D31282"/>
    <w:rsid w:val="00D312AF"/>
    <w:rsid w:val="00D313AE"/>
    <w:rsid w:val="00D3144E"/>
    <w:rsid w:val="00D31D40"/>
    <w:rsid w:val="00D32352"/>
    <w:rsid w:val="00D324A6"/>
    <w:rsid w:val="00D32596"/>
    <w:rsid w:val="00D32AE1"/>
    <w:rsid w:val="00D32D29"/>
    <w:rsid w:val="00D33083"/>
    <w:rsid w:val="00D331A1"/>
    <w:rsid w:val="00D336EB"/>
    <w:rsid w:val="00D33742"/>
    <w:rsid w:val="00D3377B"/>
    <w:rsid w:val="00D33FA2"/>
    <w:rsid w:val="00D3407E"/>
    <w:rsid w:val="00D34090"/>
    <w:rsid w:val="00D3454E"/>
    <w:rsid w:val="00D34825"/>
    <w:rsid w:val="00D34926"/>
    <w:rsid w:val="00D34CDC"/>
    <w:rsid w:val="00D35199"/>
    <w:rsid w:val="00D353B8"/>
    <w:rsid w:val="00D355CC"/>
    <w:rsid w:val="00D357BC"/>
    <w:rsid w:val="00D35CA3"/>
    <w:rsid w:val="00D362F0"/>
    <w:rsid w:val="00D362FC"/>
    <w:rsid w:val="00D364D5"/>
    <w:rsid w:val="00D36661"/>
    <w:rsid w:val="00D36670"/>
    <w:rsid w:val="00D366A9"/>
    <w:rsid w:val="00D366AE"/>
    <w:rsid w:val="00D36B67"/>
    <w:rsid w:val="00D370C6"/>
    <w:rsid w:val="00D37AF6"/>
    <w:rsid w:val="00D37E8B"/>
    <w:rsid w:val="00D37EC4"/>
    <w:rsid w:val="00D40BB0"/>
    <w:rsid w:val="00D40C3E"/>
    <w:rsid w:val="00D40EC1"/>
    <w:rsid w:val="00D411B8"/>
    <w:rsid w:val="00D412F7"/>
    <w:rsid w:val="00D41AC5"/>
    <w:rsid w:val="00D41BB3"/>
    <w:rsid w:val="00D41BF4"/>
    <w:rsid w:val="00D41E3B"/>
    <w:rsid w:val="00D4210D"/>
    <w:rsid w:val="00D42175"/>
    <w:rsid w:val="00D422EB"/>
    <w:rsid w:val="00D42323"/>
    <w:rsid w:val="00D428BD"/>
    <w:rsid w:val="00D42BC0"/>
    <w:rsid w:val="00D43141"/>
    <w:rsid w:val="00D432BC"/>
    <w:rsid w:val="00D435B8"/>
    <w:rsid w:val="00D43BE3"/>
    <w:rsid w:val="00D440F2"/>
    <w:rsid w:val="00D44731"/>
    <w:rsid w:val="00D44C4D"/>
    <w:rsid w:val="00D44D84"/>
    <w:rsid w:val="00D44E0B"/>
    <w:rsid w:val="00D45054"/>
    <w:rsid w:val="00D4538B"/>
    <w:rsid w:val="00D455FD"/>
    <w:rsid w:val="00D4586B"/>
    <w:rsid w:val="00D45893"/>
    <w:rsid w:val="00D45A0F"/>
    <w:rsid w:val="00D45A9E"/>
    <w:rsid w:val="00D45CC1"/>
    <w:rsid w:val="00D45CEA"/>
    <w:rsid w:val="00D45E7A"/>
    <w:rsid w:val="00D46440"/>
    <w:rsid w:val="00D4659F"/>
    <w:rsid w:val="00D46731"/>
    <w:rsid w:val="00D46AEF"/>
    <w:rsid w:val="00D46C95"/>
    <w:rsid w:val="00D46CB7"/>
    <w:rsid w:val="00D47596"/>
    <w:rsid w:val="00D47B71"/>
    <w:rsid w:val="00D504B1"/>
    <w:rsid w:val="00D50689"/>
    <w:rsid w:val="00D506BA"/>
    <w:rsid w:val="00D509C6"/>
    <w:rsid w:val="00D509D6"/>
    <w:rsid w:val="00D50A21"/>
    <w:rsid w:val="00D50A8C"/>
    <w:rsid w:val="00D50BD3"/>
    <w:rsid w:val="00D50E7F"/>
    <w:rsid w:val="00D511E9"/>
    <w:rsid w:val="00D5143E"/>
    <w:rsid w:val="00D51C99"/>
    <w:rsid w:val="00D520C8"/>
    <w:rsid w:val="00D522DE"/>
    <w:rsid w:val="00D52446"/>
    <w:rsid w:val="00D5289B"/>
    <w:rsid w:val="00D529B1"/>
    <w:rsid w:val="00D52B76"/>
    <w:rsid w:val="00D52B7F"/>
    <w:rsid w:val="00D52F4C"/>
    <w:rsid w:val="00D52FDC"/>
    <w:rsid w:val="00D53026"/>
    <w:rsid w:val="00D5314F"/>
    <w:rsid w:val="00D53638"/>
    <w:rsid w:val="00D539CC"/>
    <w:rsid w:val="00D53BC3"/>
    <w:rsid w:val="00D53D88"/>
    <w:rsid w:val="00D53E08"/>
    <w:rsid w:val="00D541EC"/>
    <w:rsid w:val="00D5433D"/>
    <w:rsid w:val="00D54581"/>
    <w:rsid w:val="00D545B5"/>
    <w:rsid w:val="00D5469D"/>
    <w:rsid w:val="00D546F4"/>
    <w:rsid w:val="00D54824"/>
    <w:rsid w:val="00D54E87"/>
    <w:rsid w:val="00D55699"/>
    <w:rsid w:val="00D557AF"/>
    <w:rsid w:val="00D55E31"/>
    <w:rsid w:val="00D56043"/>
    <w:rsid w:val="00D5647D"/>
    <w:rsid w:val="00D564D4"/>
    <w:rsid w:val="00D56666"/>
    <w:rsid w:val="00D56805"/>
    <w:rsid w:val="00D568A5"/>
    <w:rsid w:val="00D568F8"/>
    <w:rsid w:val="00D56B18"/>
    <w:rsid w:val="00D56D9D"/>
    <w:rsid w:val="00D56F97"/>
    <w:rsid w:val="00D56FD8"/>
    <w:rsid w:val="00D5757E"/>
    <w:rsid w:val="00D57645"/>
    <w:rsid w:val="00D577EB"/>
    <w:rsid w:val="00D57874"/>
    <w:rsid w:val="00D57C2B"/>
    <w:rsid w:val="00D57E75"/>
    <w:rsid w:val="00D600AC"/>
    <w:rsid w:val="00D603B8"/>
    <w:rsid w:val="00D60698"/>
    <w:rsid w:val="00D60BEE"/>
    <w:rsid w:val="00D60D32"/>
    <w:rsid w:val="00D60E6B"/>
    <w:rsid w:val="00D60F1E"/>
    <w:rsid w:val="00D612AA"/>
    <w:rsid w:val="00D6152F"/>
    <w:rsid w:val="00D617CC"/>
    <w:rsid w:val="00D61AFB"/>
    <w:rsid w:val="00D61BD0"/>
    <w:rsid w:val="00D629A8"/>
    <w:rsid w:val="00D63272"/>
    <w:rsid w:val="00D63BDD"/>
    <w:rsid w:val="00D63FC2"/>
    <w:rsid w:val="00D64174"/>
    <w:rsid w:val="00D643FD"/>
    <w:rsid w:val="00D6458F"/>
    <w:rsid w:val="00D6467A"/>
    <w:rsid w:val="00D64A86"/>
    <w:rsid w:val="00D64D52"/>
    <w:rsid w:val="00D64ED4"/>
    <w:rsid w:val="00D651CC"/>
    <w:rsid w:val="00D65467"/>
    <w:rsid w:val="00D65842"/>
    <w:rsid w:val="00D65D2C"/>
    <w:rsid w:val="00D65E02"/>
    <w:rsid w:val="00D661D2"/>
    <w:rsid w:val="00D66235"/>
    <w:rsid w:val="00D6625C"/>
    <w:rsid w:val="00D66360"/>
    <w:rsid w:val="00D664B9"/>
    <w:rsid w:val="00D6650E"/>
    <w:rsid w:val="00D66C12"/>
    <w:rsid w:val="00D672D0"/>
    <w:rsid w:val="00D67470"/>
    <w:rsid w:val="00D675AA"/>
    <w:rsid w:val="00D679E9"/>
    <w:rsid w:val="00D67A57"/>
    <w:rsid w:val="00D7040A"/>
    <w:rsid w:val="00D7068F"/>
    <w:rsid w:val="00D706A7"/>
    <w:rsid w:val="00D707C1"/>
    <w:rsid w:val="00D7095B"/>
    <w:rsid w:val="00D70BBF"/>
    <w:rsid w:val="00D70CE3"/>
    <w:rsid w:val="00D70D0F"/>
    <w:rsid w:val="00D70E45"/>
    <w:rsid w:val="00D70F13"/>
    <w:rsid w:val="00D71064"/>
    <w:rsid w:val="00D710A2"/>
    <w:rsid w:val="00D71288"/>
    <w:rsid w:val="00D712DA"/>
    <w:rsid w:val="00D7132A"/>
    <w:rsid w:val="00D71621"/>
    <w:rsid w:val="00D71C21"/>
    <w:rsid w:val="00D722FC"/>
    <w:rsid w:val="00D724B1"/>
    <w:rsid w:val="00D7256E"/>
    <w:rsid w:val="00D727AA"/>
    <w:rsid w:val="00D7295E"/>
    <w:rsid w:val="00D72D96"/>
    <w:rsid w:val="00D733A3"/>
    <w:rsid w:val="00D7347B"/>
    <w:rsid w:val="00D7358C"/>
    <w:rsid w:val="00D73848"/>
    <w:rsid w:val="00D7384C"/>
    <w:rsid w:val="00D73C13"/>
    <w:rsid w:val="00D73D77"/>
    <w:rsid w:val="00D73F55"/>
    <w:rsid w:val="00D740BB"/>
    <w:rsid w:val="00D745A0"/>
    <w:rsid w:val="00D7473E"/>
    <w:rsid w:val="00D74B9E"/>
    <w:rsid w:val="00D7517D"/>
    <w:rsid w:val="00D7524E"/>
    <w:rsid w:val="00D755C3"/>
    <w:rsid w:val="00D755D0"/>
    <w:rsid w:val="00D75D8A"/>
    <w:rsid w:val="00D7604E"/>
    <w:rsid w:val="00D76064"/>
    <w:rsid w:val="00D76137"/>
    <w:rsid w:val="00D762FE"/>
    <w:rsid w:val="00D768DF"/>
    <w:rsid w:val="00D76A6E"/>
    <w:rsid w:val="00D76B30"/>
    <w:rsid w:val="00D77CBF"/>
    <w:rsid w:val="00D77DDB"/>
    <w:rsid w:val="00D80213"/>
    <w:rsid w:val="00D80313"/>
    <w:rsid w:val="00D8057A"/>
    <w:rsid w:val="00D80838"/>
    <w:rsid w:val="00D80A7D"/>
    <w:rsid w:val="00D80EA5"/>
    <w:rsid w:val="00D81939"/>
    <w:rsid w:val="00D81C6E"/>
    <w:rsid w:val="00D81F22"/>
    <w:rsid w:val="00D81FD1"/>
    <w:rsid w:val="00D821F1"/>
    <w:rsid w:val="00D8228E"/>
    <w:rsid w:val="00D822EF"/>
    <w:rsid w:val="00D823DC"/>
    <w:rsid w:val="00D82517"/>
    <w:rsid w:val="00D82940"/>
    <w:rsid w:val="00D82A6E"/>
    <w:rsid w:val="00D82AD5"/>
    <w:rsid w:val="00D82B5D"/>
    <w:rsid w:val="00D82EF5"/>
    <w:rsid w:val="00D8364C"/>
    <w:rsid w:val="00D83AFB"/>
    <w:rsid w:val="00D83BFC"/>
    <w:rsid w:val="00D83E5D"/>
    <w:rsid w:val="00D841C8"/>
    <w:rsid w:val="00D84210"/>
    <w:rsid w:val="00D845B1"/>
    <w:rsid w:val="00D8475B"/>
    <w:rsid w:val="00D847AB"/>
    <w:rsid w:val="00D84EDF"/>
    <w:rsid w:val="00D85062"/>
    <w:rsid w:val="00D85080"/>
    <w:rsid w:val="00D850C6"/>
    <w:rsid w:val="00D852AC"/>
    <w:rsid w:val="00D853D3"/>
    <w:rsid w:val="00D85616"/>
    <w:rsid w:val="00D85A10"/>
    <w:rsid w:val="00D85B0F"/>
    <w:rsid w:val="00D85C79"/>
    <w:rsid w:val="00D85CC2"/>
    <w:rsid w:val="00D863B4"/>
    <w:rsid w:val="00D8651A"/>
    <w:rsid w:val="00D86838"/>
    <w:rsid w:val="00D86A3B"/>
    <w:rsid w:val="00D86EF2"/>
    <w:rsid w:val="00D86F01"/>
    <w:rsid w:val="00D87172"/>
    <w:rsid w:val="00D8740F"/>
    <w:rsid w:val="00D87A14"/>
    <w:rsid w:val="00D87CBF"/>
    <w:rsid w:val="00D90169"/>
    <w:rsid w:val="00D901A7"/>
    <w:rsid w:val="00D90611"/>
    <w:rsid w:val="00D907DE"/>
    <w:rsid w:val="00D908C1"/>
    <w:rsid w:val="00D90955"/>
    <w:rsid w:val="00D90BC7"/>
    <w:rsid w:val="00D90C2C"/>
    <w:rsid w:val="00D90E53"/>
    <w:rsid w:val="00D90E85"/>
    <w:rsid w:val="00D91019"/>
    <w:rsid w:val="00D91194"/>
    <w:rsid w:val="00D9122D"/>
    <w:rsid w:val="00D916D0"/>
    <w:rsid w:val="00D91796"/>
    <w:rsid w:val="00D91929"/>
    <w:rsid w:val="00D91AB3"/>
    <w:rsid w:val="00D91B16"/>
    <w:rsid w:val="00D91B9C"/>
    <w:rsid w:val="00D91F70"/>
    <w:rsid w:val="00D9243A"/>
    <w:rsid w:val="00D9272B"/>
    <w:rsid w:val="00D92770"/>
    <w:rsid w:val="00D92C98"/>
    <w:rsid w:val="00D92D1C"/>
    <w:rsid w:val="00D92F2F"/>
    <w:rsid w:val="00D931C2"/>
    <w:rsid w:val="00D93564"/>
    <w:rsid w:val="00D93669"/>
    <w:rsid w:val="00D93D78"/>
    <w:rsid w:val="00D93DED"/>
    <w:rsid w:val="00D94290"/>
    <w:rsid w:val="00D9464E"/>
    <w:rsid w:val="00D94AEA"/>
    <w:rsid w:val="00D94CE2"/>
    <w:rsid w:val="00D94CE3"/>
    <w:rsid w:val="00D9513B"/>
    <w:rsid w:val="00D9520B"/>
    <w:rsid w:val="00D953B2"/>
    <w:rsid w:val="00D9582B"/>
    <w:rsid w:val="00D9583B"/>
    <w:rsid w:val="00D95891"/>
    <w:rsid w:val="00D95C21"/>
    <w:rsid w:val="00D95CD3"/>
    <w:rsid w:val="00D95D27"/>
    <w:rsid w:val="00D95E5C"/>
    <w:rsid w:val="00D95FC0"/>
    <w:rsid w:val="00D95FF6"/>
    <w:rsid w:val="00D96251"/>
    <w:rsid w:val="00D967DF"/>
    <w:rsid w:val="00D96B8C"/>
    <w:rsid w:val="00D970E3"/>
    <w:rsid w:val="00D97148"/>
    <w:rsid w:val="00D973AE"/>
    <w:rsid w:val="00D97441"/>
    <w:rsid w:val="00D975C4"/>
    <w:rsid w:val="00D975FC"/>
    <w:rsid w:val="00D9771B"/>
    <w:rsid w:val="00D978E5"/>
    <w:rsid w:val="00D97926"/>
    <w:rsid w:val="00D97990"/>
    <w:rsid w:val="00D97ECE"/>
    <w:rsid w:val="00D97F62"/>
    <w:rsid w:val="00DA00B9"/>
    <w:rsid w:val="00DA0370"/>
    <w:rsid w:val="00DA078B"/>
    <w:rsid w:val="00DA0858"/>
    <w:rsid w:val="00DA0B79"/>
    <w:rsid w:val="00DA121C"/>
    <w:rsid w:val="00DA1486"/>
    <w:rsid w:val="00DA1804"/>
    <w:rsid w:val="00DA19DE"/>
    <w:rsid w:val="00DA1B19"/>
    <w:rsid w:val="00DA1C58"/>
    <w:rsid w:val="00DA1CD2"/>
    <w:rsid w:val="00DA22BF"/>
    <w:rsid w:val="00DA2445"/>
    <w:rsid w:val="00DA28BA"/>
    <w:rsid w:val="00DA28BB"/>
    <w:rsid w:val="00DA2AAA"/>
    <w:rsid w:val="00DA2AAC"/>
    <w:rsid w:val="00DA2BBF"/>
    <w:rsid w:val="00DA2DF5"/>
    <w:rsid w:val="00DA3018"/>
    <w:rsid w:val="00DA3180"/>
    <w:rsid w:val="00DA3351"/>
    <w:rsid w:val="00DA3436"/>
    <w:rsid w:val="00DA3F24"/>
    <w:rsid w:val="00DA41F4"/>
    <w:rsid w:val="00DA454C"/>
    <w:rsid w:val="00DA4B86"/>
    <w:rsid w:val="00DA4EB0"/>
    <w:rsid w:val="00DA4ED3"/>
    <w:rsid w:val="00DA5053"/>
    <w:rsid w:val="00DA5121"/>
    <w:rsid w:val="00DA52EF"/>
    <w:rsid w:val="00DA53F8"/>
    <w:rsid w:val="00DA5483"/>
    <w:rsid w:val="00DA57C2"/>
    <w:rsid w:val="00DA585A"/>
    <w:rsid w:val="00DA5A9C"/>
    <w:rsid w:val="00DA5EFE"/>
    <w:rsid w:val="00DA6091"/>
    <w:rsid w:val="00DA63E4"/>
    <w:rsid w:val="00DA66A3"/>
    <w:rsid w:val="00DA66B7"/>
    <w:rsid w:val="00DA69B3"/>
    <w:rsid w:val="00DA6B98"/>
    <w:rsid w:val="00DA6C28"/>
    <w:rsid w:val="00DA7369"/>
    <w:rsid w:val="00DA73FD"/>
    <w:rsid w:val="00DA7696"/>
    <w:rsid w:val="00DA7912"/>
    <w:rsid w:val="00DB009E"/>
    <w:rsid w:val="00DB05AA"/>
    <w:rsid w:val="00DB0678"/>
    <w:rsid w:val="00DB08B0"/>
    <w:rsid w:val="00DB08E7"/>
    <w:rsid w:val="00DB0974"/>
    <w:rsid w:val="00DB0AF2"/>
    <w:rsid w:val="00DB0DD5"/>
    <w:rsid w:val="00DB10CE"/>
    <w:rsid w:val="00DB12ED"/>
    <w:rsid w:val="00DB1630"/>
    <w:rsid w:val="00DB1964"/>
    <w:rsid w:val="00DB1AB7"/>
    <w:rsid w:val="00DB1C79"/>
    <w:rsid w:val="00DB1CE1"/>
    <w:rsid w:val="00DB1D46"/>
    <w:rsid w:val="00DB1EC2"/>
    <w:rsid w:val="00DB2050"/>
    <w:rsid w:val="00DB25FB"/>
    <w:rsid w:val="00DB2663"/>
    <w:rsid w:val="00DB292A"/>
    <w:rsid w:val="00DB2A0F"/>
    <w:rsid w:val="00DB2BB5"/>
    <w:rsid w:val="00DB2E7E"/>
    <w:rsid w:val="00DB33AE"/>
    <w:rsid w:val="00DB386E"/>
    <w:rsid w:val="00DB3873"/>
    <w:rsid w:val="00DB3921"/>
    <w:rsid w:val="00DB39D6"/>
    <w:rsid w:val="00DB3C14"/>
    <w:rsid w:val="00DB3D84"/>
    <w:rsid w:val="00DB3F33"/>
    <w:rsid w:val="00DB4095"/>
    <w:rsid w:val="00DB411D"/>
    <w:rsid w:val="00DB421F"/>
    <w:rsid w:val="00DB43BD"/>
    <w:rsid w:val="00DB43D7"/>
    <w:rsid w:val="00DB465C"/>
    <w:rsid w:val="00DB4885"/>
    <w:rsid w:val="00DB49C2"/>
    <w:rsid w:val="00DB4A64"/>
    <w:rsid w:val="00DB4B3C"/>
    <w:rsid w:val="00DB4B83"/>
    <w:rsid w:val="00DB4E01"/>
    <w:rsid w:val="00DB4EC0"/>
    <w:rsid w:val="00DB5213"/>
    <w:rsid w:val="00DB53B3"/>
    <w:rsid w:val="00DB53B4"/>
    <w:rsid w:val="00DB55B9"/>
    <w:rsid w:val="00DB57E8"/>
    <w:rsid w:val="00DB5895"/>
    <w:rsid w:val="00DB5F43"/>
    <w:rsid w:val="00DB6022"/>
    <w:rsid w:val="00DB603F"/>
    <w:rsid w:val="00DB62C2"/>
    <w:rsid w:val="00DB66BE"/>
    <w:rsid w:val="00DB6758"/>
    <w:rsid w:val="00DB67A5"/>
    <w:rsid w:val="00DB68B2"/>
    <w:rsid w:val="00DB699D"/>
    <w:rsid w:val="00DB69C5"/>
    <w:rsid w:val="00DB7172"/>
    <w:rsid w:val="00DB740A"/>
    <w:rsid w:val="00DB74C8"/>
    <w:rsid w:val="00DB7539"/>
    <w:rsid w:val="00DB7618"/>
    <w:rsid w:val="00DB7D4A"/>
    <w:rsid w:val="00DB7EF5"/>
    <w:rsid w:val="00DC0041"/>
    <w:rsid w:val="00DC007B"/>
    <w:rsid w:val="00DC00FD"/>
    <w:rsid w:val="00DC059A"/>
    <w:rsid w:val="00DC0F39"/>
    <w:rsid w:val="00DC122D"/>
    <w:rsid w:val="00DC1381"/>
    <w:rsid w:val="00DC1485"/>
    <w:rsid w:val="00DC14C3"/>
    <w:rsid w:val="00DC156A"/>
    <w:rsid w:val="00DC186D"/>
    <w:rsid w:val="00DC18CD"/>
    <w:rsid w:val="00DC1B5F"/>
    <w:rsid w:val="00DC1BD1"/>
    <w:rsid w:val="00DC1BEB"/>
    <w:rsid w:val="00DC1F46"/>
    <w:rsid w:val="00DC2338"/>
    <w:rsid w:val="00DC2D51"/>
    <w:rsid w:val="00DC2E05"/>
    <w:rsid w:val="00DC2E81"/>
    <w:rsid w:val="00DC2E8F"/>
    <w:rsid w:val="00DC3075"/>
    <w:rsid w:val="00DC32FD"/>
    <w:rsid w:val="00DC345C"/>
    <w:rsid w:val="00DC3938"/>
    <w:rsid w:val="00DC4000"/>
    <w:rsid w:val="00DC4552"/>
    <w:rsid w:val="00DC4A23"/>
    <w:rsid w:val="00DC4E90"/>
    <w:rsid w:val="00DC5BCE"/>
    <w:rsid w:val="00DC6216"/>
    <w:rsid w:val="00DC64FF"/>
    <w:rsid w:val="00DC6594"/>
    <w:rsid w:val="00DC66C8"/>
    <w:rsid w:val="00DC6A8E"/>
    <w:rsid w:val="00DC6AED"/>
    <w:rsid w:val="00DC6C85"/>
    <w:rsid w:val="00DC6CFB"/>
    <w:rsid w:val="00DC7274"/>
    <w:rsid w:val="00DC7423"/>
    <w:rsid w:val="00DC7894"/>
    <w:rsid w:val="00DD0178"/>
    <w:rsid w:val="00DD04B5"/>
    <w:rsid w:val="00DD04BD"/>
    <w:rsid w:val="00DD0976"/>
    <w:rsid w:val="00DD0DAD"/>
    <w:rsid w:val="00DD0FFD"/>
    <w:rsid w:val="00DD1077"/>
    <w:rsid w:val="00DD1176"/>
    <w:rsid w:val="00DD15B1"/>
    <w:rsid w:val="00DD1648"/>
    <w:rsid w:val="00DD18F8"/>
    <w:rsid w:val="00DD1957"/>
    <w:rsid w:val="00DD1A76"/>
    <w:rsid w:val="00DD1C5E"/>
    <w:rsid w:val="00DD1FBE"/>
    <w:rsid w:val="00DD21AF"/>
    <w:rsid w:val="00DD224F"/>
    <w:rsid w:val="00DD2346"/>
    <w:rsid w:val="00DD2463"/>
    <w:rsid w:val="00DD2879"/>
    <w:rsid w:val="00DD29BD"/>
    <w:rsid w:val="00DD2A83"/>
    <w:rsid w:val="00DD2B7A"/>
    <w:rsid w:val="00DD2ECD"/>
    <w:rsid w:val="00DD2F2D"/>
    <w:rsid w:val="00DD319E"/>
    <w:rsid w:val="00DD3214"/>
    <w:rsid w:val="00DD32B9"/>
    <w:rsid w:val="00DD330C"/>
    <w:rsid w:val="00DD35D7"/>
    <w:rsid w:val="00DD3A13"/>
    <w:rsid w:val="00DD3E65"/>
    <w:rsid w:val="00DD41A0"/>
    <w:rsid w:val="00DD497C"/>
    <w:rsid w:val="00DD4A88"/>
    <w:rsid w:val="00DD4C69"/>
    <w:rsid w:val="00DD4C77"/>
    <w:rsid w:val="00DD4E6A"/>
    <w:rsid w:val="00DD51D4"/>
    <w:rsid w:val="00DD51E2"/>
    <w:rsid w:val="00DD5259"/>
    <w:rsid w:val="00DD55C3"/>
    <w:rsid w:val="00DD5853"/>
    <w:rsid w:val="00DD5C5F"/>
    <w:rsid w:val="00DD5FD6"/>
    <w:rsid w:val="00DD6370"/>
    <w:rsid w:val="00DD6601"/>
    <w:rsid w:val="00DD66C4"/>
    <w:rsid w:val="00DD690F"/>
    <w:rsid w:val="00DD6B36"/>
    <w:rsid w:val="00DD6C21"/>
    <w:rsid w:val="00DD6F83"/>
    <w:rsid w:val="00DD71E9"/>
    <w:rsid w:val="00DD74D5"/>
    <w:rsid w:val="00DD7612"/>
    <w:rsid w:val="00DD7C06"/>
    <w:rsid w:val="00DD7C57"/>
    <w:rsid w:val="00DD7EDB"/>
    <w:rsid w:val="00DE04AE"/>
    <w:rsid w:val="00DE04E6"/>
    <w:rsid w:val="00DE079A"/>
    <w:rsid w:val="00DE09DA"/>
    <w:rsid w:val="00DE0A1B"/>
    <w:rsid w:val="00DE0A36"/>
    <w:rsid w:val="00DE0B91"/>
    <w:rsid w:val="00DE0D1C"/>
    <w:rsid w:val="00DE0D37"/>
    <w:rsid w:val="00DE0E52"/>
    <w:rsid w:val="00DE1301"/>
    <w:rsid w:val="00DE1501"/>
    <w:rsid w:val="00DE161F"/>
    <w:rsid w:val="00DE1BE4"/>
    <w:rsid w:val="00DE1F0E"/>
    <w:rsid w:val="00DE1F6F"/>
    <w:rsid w:val="00DE24F6"/>
    <w:rsid w:val="00DE2576"/>
    <w:rsid w:val="00DE29E9"/>
    <w:rsid w:val="00DE2C80"/>
    <w:rsid w:val="00DE2DB4"/>
    <w:rsid w:val="00DE32CA"/>
    <w:rsid w:val="00DE3BA2"/>
    <w:rsid w:val="00DE3C77"/>
    <w:rsid w:val="00DE3CEE"/>
    <w:rsid w:val="00DE3E01"/>
    <w:rsid w:val="00DE3F99"/>
    <w:rsid w:val="00DE4019"/>
    <w:rsid w:val="00DE409B"/>
    <w:rsid w:val="00DE43AB"/>
    <w:rsid w:val="00DE444B"/>
    <w:rsid w:val="00DE4853"/>
    <w:rsid w:val="00DE4A8C"/>
    <w:rsid w:val="00DE4B87"/>
    <w:rsid w:val="00DE4F01"/>
    <w:rsid w:val="00DE4FDB"/>
    <w:rsid w:val="00DE6484"/>
    <w:rsid w:val="00DE67EA"/>
    <w:rsid w:val="00DE6DF6"/>
    <w:rsid w:val="00DE7083"/>
    <w:rsid w:val="00DE72F9"/>
    <w:rsid w:val="00DE7355"/>
    <w:rsid w:val="00DE758C"/>
    <w:rsid w:val="00DE7626"/>
    <w:rsid w:val="00DE7872"/>
    <w:rsid w:val="00DE7964"/>
    <w:rsid w:val="00DE7B19"/>
    <w:rsid w:val="00DF038E"/>
    <w:rsid w:val="00DF073E"/>
    <w:rsid w:val="00DF0B14"/>
    <w:rsid w:val="00DF0B69"/>
    <w:rsid w:val="00DF0F7A"/>
    <w:rsid w:val="00DF1139"/>
    <w:rsid w:val="00DF1523"/>
    <w:rsid w:val="00DF16A8"/>
    <w:rsid w:val="00DF1734"/>
    <w:rsid w:val="00DF1824"/>
    <w:rsid w:val="00DF1BC1"/>
    <w:rsid w:val="00DF20EB"/>
    <w:rsid w:val="00DF2572"/>
    <w:rsid w:val="00DF2943"/>
    <w:rsid w:val="00DF2DF9"/>
    <w:rsid w:val="00DF2E5D"/>
    <w:rsid w:val="00DF3176"/>
    <w:rsid w:val="00DF3349"/>
    <w:rsid w:val="00DF38EE"/>
    <w:rsid w:val="00DF3F90"/>
    <w:rsid w:val="00DF3FA9"/>
    <w:rsid w:val="00DF467F"/>
    <w:rsid w:val="00DF4817"/>
    <w:rsid w:val="00DF4CB8"/>
    <w:rsid w:val="00DF515E"/>
    <w:rsid w:val="00DF56B2"/>
    <w:rsid w:val="00DF579A"/>
    <w:rsid w:val="00DF5805"/>
    <w:rsid w:val="00DF5F80"/>
    <w:rsid w:val="00DF60A9"/>
    <w:rsid w:val="00DF6119"/>
    <w:rsid w:val="00DF6641"/>
    <w:rsid w:val="00DF6792"/>
    <w:rsid w:val="00DF6814"/>
    <w:rsid w:val="00DF6959"/>
    <w:rsid w:val="00DF6BE6"/>
    <w:rsid w:val="00DF6BEB"/>
    <w:rsid w:val="00DF6CD7"/>
    <w:rsid w:val="00DF6F63"/>
    <w:rsid w:val="00DF73C2"/>
    <w:rsid w:val="00DF77BB"/>
    <w:rsid w:val="00DF77BE"/>
    <w:rsid w:val="00DF78DB"/>
    <w:rsid w:val="00DF7B33"/>
    <w:rsid w:val="00DF7DD3"/>
    <w:rsid w:val="00DF7E25"/>
    <w:rsid w:val="00DF7EDE"/>
    <w:rsid w:val="00DF7FA5"/>
    <w:rsid w:val="00E00117"/>
    <w:rsid w:val="00E00E81"/>
    <w:rsid w:val="00E0105C"/>
    <w:rsid w:val="00E0121D"/>
    <w:rsid w:val="00E01399"/>
    <w:rsid w:val="00E01A76"/>
    <w:rsid w:val="00E01CF2"/>
    <w:rsid w:val="00E0204A"/>
    <w:rsid w:val="00E02116"/>
    <w:rsid w:val="00E02647"/>
    <w:rsid w:val="00E02668"/>
    <w:rsid w:val="00E029C2"/>
    <w:rsid w:val="00E02E62"/>
    <w:rsid w:val="00E02FD8"/>
    <w:rsid w:val="00E03432"/>
    <w:rsid w:val="00E034C6"/>
    <w:rsid w:val="00E0350C"/>
    <w:rsid w:val="00E03554"/>
    <w:rsid w:val="00E03589"/>
    <w:rsid w:val="00E03653"/>
    <w:rsid w:val="00E036FD"/>
    <w:rsid w:val="00E03993"/>
    <w:rsid w:val="00E03CA9"/>
    <w:rsid w:val="00E03FDF"/>
    <w:rsid w:val="00E04162"/>
    <w:rsid w:val="00E04599"/>
    <w:rsid w:val="00E04B3F"/>
    <w:rsid w:val="00E04B66"/>
    <w:rsid w:val="00E04CBD"/>
    <w:rsid w:val="00E04E7C"/>
    <w:rsid w:val="00E05579"/>
    <w:rsid w:val="00E0572C"/>
    <w:rsid w:val="00E05804"/>
    <w:rsid w:val="00E05DC5"/>
    <w:rsid w:val="00E06417"/>
    <w:rsid w:val="00E0661F"/>
    <w:rsid w:val="00E0663D"/>
    <w:rsid w:val="00E06649"/>
    <w:rsid w:val="00E06E46"/>
    <w:rsid w:val="00E06FF9"/>
    <w:rsid w:val="00E073A7"/>
    <w:rsid w:val="00E0771A"/>
    <w:rsid w:val="00E0786E"/>
    <w:rsid w:val="00E07B75"/>
    <w:rsid w:val="00E07FDE"/>
    <w:rsid w:val="00E10040"/>
    <w:rsid w:val="00E1036E"/>
    <w:rsid w:val="00E103E7"/>
    <w:rsid w:val="00E104F9"/>
    <w:rsid w:val="00E106E3"/>
    <w:rsid w:val="00E107FE"/>
    <w:rsid w:val="00E10BA1"/>
    <w:rsid w:val="00E111CF"/>
    <w:rsid w:val="00E11309"/>
    <w:rsid w:val="00E1134D"/>
    <w:rsid w:val="00E1146E"/>
    <w:rsid w:val="00E114E5"/>
    <w:rsid w:val="00E1164A"/>
    <w:rsid w:val="00E11C3B"/>
    <w:rsid w:val="00E11F2A"/>
    <w:rsid w:val="00E120C2"/>
    <w:rsid w:val="00E1232C"/>
    <w:rsid w:val="00E1244A"/>
    <w:rsid w:val="00E126C5"/>
    <w:rsid w:val="00E12727"/>
    <w:rsid w:val="00E12BDF"/>
    <w:rsid w:val="00E12C13"/>
    <w:rsid w:val="00E12F40"/>
    <w:rsid w:val="00E13050"/>
    <w:rsid w:val="00E130B4"/>
    <w:rsid w:val="00E133CF"/>
    <w:rsid w:val="00E133F3"/>
    <w:rsid w:val="00E13484"/>
    <w:rsid w:val="00E1364C"/>
    <w:rsid w:val="00E136AE"/>
    <w:rsid w:val="00E13724"/>
    <w:rsid w:val="00E1381A"/>
    <w:rsid w:val="00E14262"/>
    <w:rsid w:val="00E1451A"/>
    <w:rsid w:val="00E14824"/>
    <w:rsid w:val="00E14CAE"/>
    <w:rsid w:val="00E14ECA"/>
    <w:rsid w:val="00E15A90"/>
    <w:rsid w:val="00E15BA4"/>
    <w:rsid w:val="00E15BE8"/>
    <w:rsid w:val="00E15E5A"/>
    <w:rsid w:val="00E15ED5"/>
    <w:rsid w:val="00E163FC"/>
    <w:rsid w:val="00E16906"/>
    <w:rsid w:val="00E16B06"/>
    <w:rsid w:val="00E16F08"/>
    <w:rsid w:val="00E16FC0"/>
    <w:rsid w:val="00E16FF8"/>
    <w:rsid w:val="00E17183"/>
    <w:rsid w:val="00E1731B"/>
    <w:rsid w:val="00E179CB"/>
    <w:rsid w:val="00E17A9F"/>
    <w:rsid w:val="00E17AA3"/>
    <w:rsid w:val="00E20026"/>
    <w:rsid w:val="00E20330"/>
    <w:rsid w:val="00E2094F"/>
    <w:rsid w:val="00E20A49"/>
    <w:rsid w:val="00E20BCE"/>
    <w:rsid w:val="00E20CB2"/>
    <w:rsid w:val="00E20D4C"/>
    <w:rsid w:val="00E20EFE"/>
    <w:rsid w:val="00E20F06"/>
    <w:rsid w:val="00E217F8"/>
    <w:rsid w:val="00E21B30"/>
    <w:rsid w:val="00E21CA0"/>
    <w:rsid w:val="00E221A9"/>
    <w:rsid w:val="00E225F5"/>
    <w:rsid w:val="00E22B06"/>
    <w:rsid w:val="00E22CDD"/>
    <w:rsid w:val="00E22FC5"/>
    <w:rsid w:val="00E2307D"/>
    <w:rsid w:val="00E232C1"/>
    <w:rsid w:val="00E23309"/>
    <w:rsid w:val="00E23433"/>
    <w:rsid w:val="00E2346F"/>
    <w:rsid w:val="00E238E7"/>
    <w:rsid w:val="00E239E6"/>
    <w:rsid w:val="00E23A30"/>
    <w:rsid w:val="00E23A4B"/>
    <w:rsid w:val="00E23B01"/>
    <w:rsid w:val="00E23BBB"/>
    <w:rsid w:val="00E23DD9"/>
    <w:rsid w:val="00E242F9"/>
    <w:rsid w:val="00E2480B"/>
    <w:rsid w:val="00E24828"/>
    <w:rsid w:val="00E2486C"/>
    <w:rsid w:val="00E24A2E"/>
    <w:rsid w:val="00E24C8F"/>
    <w:rsid w:val="00E24EEB"/>
    <w:rsid w:val="00E24F7C"/>
    <w:rsid w:val="00E24F96"/>
    <w:rsid w:val="00E250D7"/>
    <w:rsid w:val="00E254C5"/>
    <w:rsid w:val="00E2559A"/>
    <w:rsid w:val="00E255AA"/>
    <w:rsid w:val="00E25699"/>
    <w:rsid w:val="00E25979"/>
    <w:rsid w:val="00E25B56"/>
    <w:rsid w:val="00E25F05"/>
    <w:rsid w:val="00E26015"/>
    <w:rsid w:val="00E26179"/>
    <w:rsid w:val="00E2643F"/>
    <w:rsid w:val="00E265D3"/>
    <w:rsid w:val="00E26672"/>
    <w:rsid w:val="00E266A4"/>
    <w:rsid w:val="00E268A4"/>
    <w:rsid w:val="00E26A24"/>
    <w:rsid w:val="00E26B13"/>
    <w:rsid w:val="00E26C6C"/>
    <w:rsid w:val="00E26E14"/>
    <w:rsid w:val="00E26F88"/>
    <w:rsid w:val="00E27005"/>
    <w:rsid w:val="00E27009"/>
    <w:rsid w:val="00E271C2"/>
    <w:rsid w:val="00E2733E"/>
    <w:rsid w:val="00E2786A"/>
    <w:rsid w:val="00E278FA"/>
    <w:rsid w:val="00E27D58"/>
    <w:rsid w:val="00E27DDA"/>
    <w:rsid w:val="00E27E56"/>
    <w:rsid w:val="00E27FF3"/>
    <w:rsid w:val="00E3032C"/>
    <w:rsid w:val="00E303EC"/>
    <w:rsid w:val="00E30770"/>
    <w:rsid w:val="00E30AC6"/>
    <w:rsid w:val="00E30B72"/>
    <w:rsid w:val="00E30C99"/>
    <w:rsid w:val="00E30D65"/>
    <w:rsid w:val="00E30E62"/>
    <w:rsid w:val="00E31134"/>
    <w:rsid w:val="00E31140"/>
    <w:rsid w:val="00E316AA"/>
    <w:rsid w:val="00E31708"/>
    <w:rsid w:val="00E3184B"/>
    <w:rsid w:val="00E31944"/>
    <w:rsid w:val="00E31A1F"/>
    <w:rsid w:val="00E31A89"/>
    <w:rsid w:val="00E31F4B"/>
    <w:rsid w:val="00E322AE"/>
    <w:rsid w:val="00E32661"/>
    <w:rsid w:val="00E3276F"/>
    <w:rsid w:val="00E32878"/>
    <w:rsid w:val="00E32BA6"/>
    <w:rsid w:val="00E32CA7"/>
    <w:rsid w:val="00E3302E"/>
    <w:rsid w:val="00E33048"/>
    <w:rsid w:val="00E33202"/>
    <w:rsid w:val="00E33CE2"/>
    <w:rsid w:val="00E33D36"/>
    <w:rsid w:val="00E341C8"/>
    <w:rsid w:val="00E348B0"/>
    <w:rsid w:val="00E34B66"/>
    <w:rsid w:val="00E34DB0"/>
    <w:rsid w:val="00E34EB1"/>
    <w:rsid w:val="00E351AC"/>
    <w:rsid w:val="00E352A6"/>
    <w:rsid w:val="00E35366"/>
    <w:rsid w:val="00E353B2"/>
    <w:rsid w:val="00E35587"/>
    <w:rsid w:val="00E35617"/>
    <w:rsid w:val="00E3575F"/>
    <w:rsid w:val="00E35900"/>
    <w:rsid w:val="00E35AF9"/>
    <w:rsid w:val="00E35C71"/>
    <w:rsid w:val="00E35FA1"/>
    <w:rsid w:val="00E364EF"/>
    <w:rsid w:val="00E36B14"/>
    <w:rsid w:val="00E36B3B"/>
    <w:rsid w:val="00E36FD3"/>
    <w:rsid w:val="00E372D2"/>
    <w:rsid w:val="00E378EE"/>
    <w:rsid w:val="00E37BFF"/>
    <w:rsid w:val="00E37CD4"/>
    <w:rsid w:val="00E37D28"/>
    <w:rsid w:val="00E40085"/>
    <w:rsid w:val="00E401FC"/>
    <w:rsid w:val="00E40B43"/>
    <w:rsid w:val="00E40E4B"/>
    <w:rsid w:val="00E4101E"/>
    <w:rsid w:val="00E41378"/>
    <w:rsid w:val="00E41453"/>
    <w:rsid w:val="00E4160F"/>
    <w:rsid w:val="00E41829"/>
    <w:rsid w:val="00E41A70"/>
    <w:rsid w:val="00E42492"/>
    <w:rsid w:val="00E424EF"/>
    <w:rsid w:val="00E42872"/>
    <w:rsid w:val="00E42923"/>
    <w:rsid w:val="00E42BBC"/>
    <w:rsid w:val="00E42BE2"/>
    <w:rsid w:val="00E42C90"/>
    <w:rsid w:val="00E436D5"/>
    <w:rsid w:val="00E43A64"/>
    <w:rsid w:val="00E43C1E"/>
    <w:rsid w:val="00E4436E"/>
    <w:rsid w:val="00E448D3"/>
    <w:rsid w:val="00E4536B"/>
    <w:rsid w:val="00E45680"/>
    <w:rsid w:val="00E4586F"/>
    <w:rsid w:val="00E45915"/>
    <w:rsid w:val="00E459A9"/>
    <w:rsid w:val="00E459AD"/>
    <w:rsid w:val="00E45BFF"/>
    <w:rsid w:val="00E45E83"/>
    <w:rsid w:val="00E45EEA"/>
    <w:rsid w:val="00E45FC8"/>
    <w:rsid w:val="00E461B0"/>
    <w:rsid w:val="00E46309"/>
    <w:rsid w:val="00E465CA"/>
    <w:rsid w:val="00E465FB"/>
    <w:rsid w:val="00E466DE"/>
    <w:rsid w:val="00E46A06"/>
    <w:rsid w:val="00E46A53"/>
    <w:rsid w:val="00E46B2E"/>
    <w:rsid w:val="00E46B57"/>
    <w:rsid w:val="00E46F1C"/>
    <w:rsid w:val="00E46F20"/>
    <w:rsid w:val="00E47334"/>
    <w:rsid w:val="00E4746F"/>
    <w:rsid w:val="00E4786F"/>
    <w:rsid w:val="00E47A86"/>
    <w:rsid w:val="00E5036E"/>
    <w:rsid w:val="00E505CA"/>
    <w:rsid w:val="00E50777"/>
    <w:rsid w:val="00E507AF"/>
    <w:rsid w:val="00E50AB6"/>
    <w:rsid w:val="00E50B9D"/>
    <w:rsid w:val="00E50C42"/>
    <w:rsid w:val="00E50CA0"/>
    <w:rsid w:val="00E50E7C"/>
    <w:rsid w:val="00E50FF3"/>
    <w:rsid w:val="00E5102E"/>
    <w:rsid w:val="00E5146E"/>
    <w:rsid w:val="00E517D7"/>
    <w:rsid w:val="00E51A1F"/>
    <w:rsid w:val="00E51B5A"/>
    <w:rsid w:val="00E522D4"/>
    <w:rsid w:val="00E52372"/>
    <w:rsid w:val="00E524F9"/>
    <w:rsid w:val="00E52B2B"/>
    <w:rsid w:val="00E52E60"/>
    <w:rsid w:val="00E52E87"/>
    <w:rsid w:val="00E5395A"/>
    <w:rsid w:val="00E53A3A"/>
    <w:rsid w:val="00E53F6A"/>
    <w:rsid w:val="00E5407A"/>
    <w:rsid w:val="00E540E6"/>
    <w:rsid w:val="00E547F1"/>
    <w:rsid w:val="00E54B27"/>
    <w:rsid w:val="00E54B6A"/>
    <w:rsid w:val="00E54C5E"/>
    <w:rsid w:val="00E54CDA"/>
    <w:rsid w:val="00E55007"/>
    <w:rsid w:val="00E55011"/>
    <w:rsid w:val="00E55C27"/>
    <w:rsid w:val="00E55E4D"/>
    <w:rsid w:val="00E55F1B"/>
    <w:rsid w:val="00E56168"/>
    <w:rsid w:val="00E564FD"/>
    <w:rsid w:val="00E5661E"/>
    <w:rsid w:val="00E566E3"/>
    <w:rsid w:val="00E569F3"/>
    <w:rsid w:val="00E56AD9"/>
    <w:rsid w:val="00E573A9"/>
    <w:rsid w:val="00E573FC"/>
    <w:rsid w:val="00E577DC"/>
    <w:rsid w:val="00E57964"/>
    <w:rsid w:val="00E57B5E"/>
    <w:rsid w:val="00E57DF3"/>
    <w:rsid w:val="00E603AB"/>
    <w:rsid w:val="00E60640"/>
    <w:rsid w:val="00E60679"/>
    <w:rsid w:val="00E607EB"/>
    <w:rsid w:val="00E60892"/>
    <w:rsid w:val="00E6097C"/>
    <w:rsid w:val="00E60DB0"/>
    <w:rsid w:val="00E60EF9"/>
    <w:rsid w:val="00E613E8"/>
    <w:rsid w:val="00E61849"/>
    <w:rsid w:val="00E6186A"/>
    <w:rsid w:val="00E61A2C"/>
    <w:rsid w:val="00E61F44"/>
    <w:rsid w:val="00E61FCA"/>
    <w:rsid w:val="00E62206"/>
    <w:rsid w:val="00E622AF"/>
    <w:rsid w:val="00E62B30"/>
    <w:rsid w:val="00E62DCB"/>
    <w:rsid w:val="00E63280"/>
    <w:rsid w:val="00E632AE"/>
    <w:rsid w:val="00E63317"/>
    <w:rsid w:val="00E63352"/>
    <w:rsid w:val="00E63A0A"/>
    <w:rsid w:val="00E63AD7"/>
    <w:rsid w:val="00E63FEC"/>
    <w:rsid w:val="00E64520"/>
    <w:rsid w:val="00E6471C"/>
    <w:rsid w:val="00E64AB0"/>
    <w:rsid w:val="00E64E29"/>
    <w:rsid w:val="00E64F7F"/>
    <w:rsid w:val="00E65186"/>
    <w:rsid w:val="00E65258"/>
    <w:rsid w:val="00E6540E"/>
    <w:rsid w:val="00E6546E"/>
    <w:rsid w:val="00E65B33"/>
    <w:rsid w:val="00E65B60"/>
    <w:rsid w:val="00E65D3B"/>
    <w:rsid w:val="00E663DE"/>
    <w:rsid w:val="00E66498"/>
    <w:rsid w:val="00E666F5"/>
    <w:rsid w:val="00E66714"/>
    <w:rsid w:val="00E667C3"/>
    <w:rsid w:val="00E6690F"/>
    <w:rsid w:val="00E66E1D"/>
    <w:rsid w:val="00E66EC9"/>
    <w:rsid w:val="00E66FB1"/>
    <w:rsid w:val="00E6702F"/>
    <w:rsid w:val="00E670F9"/>
    <w:rsid w:val="00E67521"/>
    <w:rsid w:val="00E6766E"/>
    <w:rsid w:val="00E6774C"/>
    <w:rsid w:val="00E67BFD"/>
    <w:rsid w:val="00E67C8B"/>
    <w:rsid w:val="00E67CB0"/>
    <w:rsid w:val="00E70034"/>
    <w:rsid w:val="00E700FA"/>
    <w:rsid w:val="00E702B9"/>
    <w:rsid w:val="00E70359"/>
    <w:rsid w:val="00E704B4"/>
    <w:rsid w:val="00E706CE"/>
    <w:rsid w:val="00E70835"/>
    <w:rsid w:val="00E708AB"/>
    <w:rsid w:val="00E708D4"/>
    <w:rsid w:val="00E70BDE"/>
    <w:rsid w:val="00E70FCD"/>
    <w:rsid w:val="00E71138"/>
    <w:rsid w:val="00E71152"/>
    <w:rsid w:val="00E714B5"/>
    <w:rsid w:val="00E7186B"/>
    <w:rsid w:val="00E722E6"/>
    <w:rsid w:val="00E724C8"/>
    <w:rsid w:val="00E72701"/>
    <w:rsid w:val="00E728B2"/>
    <w:rsid w:val="00E729F7"/>
    <w:rsid w:val="00E72C4E"/>
    <w:rsid w:val="00E7303D"/>
    <w:rsid w:val="00E7322B"/>
    <w:rsid w:val="00E73343"/>
    <w:rsid w:val="00E73689"/>
    <w:rsid w:val="00E737B7"/>
    <w:rsid w:val="00E7382A"/>
    <w:rsid w:val="00E73839"/>
    <w:rsid w:val="00E73B76"/>
    <w:rsid w:val="00E7406D"/>
    <w:rsid w:val="00E7423F"/>
    <w:rsid w:val="00E745EC"/>
    <w:rsid w:val="00E74656"/>
    <w:rsid w:val="00E74AD6"/>
    <w:rsid w:val="00E7546A"/>
    <w:rsid w:val="00E7551A"/>
    <w:rsid w:val="00E756B4"/>
    <w:rsid w:val="00E75704"/>
    <w:rsid w:val="00E757DD"/>
    <w:rsid w:val="00E75AF4"/>
    <w:rsid w:val="00E75C05"/>
    <w:rsid w:val="00E75D9E"/>
    <w:rsid w:val="00E75E5D"/>
    <w:rsid w:val="00E75EAD"/>
    <w:rsid w:val="00E76091"/>
    <w:rsid w:val="00E761FF"/>
    <w:rsid w:val="00E76358"/>
    <w:rsid w:val="00E77111"/>
    <w:rsid w:val="00E77463"/>
    <w:rsid w:val="00E7767C"/>
    <w:rsid w:val="00E779FA"/>
    <w:rsid w:val="00E77BBA"/>
    <w:rsid w:val="00E77C19"/>
    <w:rsid w:val="00E77D85"/>
    <w:rsid w:val="00E77F85"/>
    <w:rsid w:val="00E80006"/>
    <w:rsid w:val="00E80251"/>
    <w:rsid w:val="00E80259"/>
    <w:rsid w:val="00E803D1"/>
    <w:rsid w:val="00E81228"/>
    <w:rsid w:val="00E8152E"/>
    <w:rsid w:val="00E81B6B"/>
    <w:rsid w:val="00E81B78"/>
    <w:rsid w:val="00E81C56"/>
    <w:rsid w:val="00E82264"/>
    <w:rsid w:val="00E822F6"/>
    <w:rsid w:val="00E82495"/>
    <w:rsid w:val="00E8284B"/>
    <w:rsid w:val="00E82ADA"/>
    <w:rsid w:val="00E82D84"/>
    <w:rsid w:val="00E82DBF"/>
    <w:rsid w:val="00E82F7C"/>
    <w:rsid w:val="00E83162"/>
    <w:rsid w:val="00E836AB"/>
    <w:rsid w:val="00E84182"/>
    <w:rsid w:val="00E841D1"/>
    <w:rsid w:val="00E84217"/>
    <w:rsid w:val="00E8421B"/>
    <w:rsid w:val="00E845CE"/>
    <w:rsid w:val="00E8460B"/>
    <w:rsid w:val="00E84751"/>
    <w:rsid w:val="00E849E9"/>
    <w:rsid w:val="00E84A9E"/>
    <w:rsid w:val="00E84B83"/>
    <w:rsid w:val="00E852B1"/>
    <w:rsid w:val="00E85BFC"/>
    <w:rsid w:val="00E85D0F"/>
    <w:rsid w:val="00E860A4"/>
    <w:rsid w:val="00E860E1"/>
    <w:rsid w:val="00E8621C"/>
    <w:rsid w:val="00E8641D"/>
    <w:rsid w:val="00E866BB"/>
    <w:rsid w:val="00E8694A"/>
    <w:rsid w:val="00E86C8D"/>
    <w:rsid w:val="00E86E0A"/>
    <w:rsid w:val="00E8714F"/>
    <w:rsid w:val="00E8721D"/>
    <w:rsid w:val="00E87372"/>
    <w:rsid w:val="00E873F5"/>
    <w:rsid w:val="00E875E4"/>
    <w:rsid w:val="00E879E6"/>
    <w:rsid w:val="00E87EE8"/>
    <w:rsid w:val="00E90C81"/>
    <w:rsid w:val="00E90DA1"/>
    <w:rsid w:val="00E91208"/>
    <w:rsid w:val="00E91354"/>
    <w:rsid w:val="00E9138B"/>
    <w:rsid w:val="00E9150A"/>
    <w:rsid w:val="00E91A04"/>
    <w:rsid w:val="00E91C96"/>
    <w:rsid w:val="00E920A3"/>
    <w:rsid w:val="00E920CC"/>
    <w:rsid w:val="00E92158"/>
    <w:rsid w:val="00E922EC"/>
    <w:rsid w:val="00E922F0"/>
    <w:rsid w:val="00E9232C"/>
    <w:rsid w:val="00E92AC1"/>
    <w:rsid w:val="00E92CC1"/>
    <w:rsid w:val="00E92D9F"/>
    <w:rsid w:val="00E92E07"/>
    <w:rsid w:val="00E92E13"/>
    <w:rsid w:val="00E92E6F"/>
    <w:rsid w:val="00E92F86"/>
    <w:rsid w:val="00E930C3"/>
    <w:rsid w:val="00E931E3"/>
    <w:rsid w:val="00E933B3"/>
    <w:rsid w:val="00E935DB"/>
    <w:rsid w:val="00E93FAB"/>
    <w:rsid w:val="00E947D1"/>
    <w:rsid w:val="00E9482A"/>
    <w:rsid w:val="00E94834"/>
    <w:rsid w:val="00E94C49"/>
    <w:rsid w:val="00E94E42"/>
    <w:rsid w:val="00E951DD"/>
    <w:rsid w:val="00E95212"/>
    <w:rsid w:val="00E954F5"/>
    <w:rsid w:val="00E955F1"/>
    <w:rsid w:val="00E9568E"/>
    <w:rsid w:val="00E958DB"/>
    <w:rsid w:val="00E95AD5"/>
    <w:rsid w:val="00E95EB2"/>
    <w:rsid w:val="00E961FE"/>
    <w:rsid w:val="00E962C7"/>
    <w:rsid w:val="00E96618"/>
    <w:rsid w:val="00E96DCE"/>
    <w:rsid w:val="00E96FBA"/>
    <w:rsid w:val="00E97C6B"/>
    <w:rsid w:val="00EA02E8"/>
    <w:rsid w:val="00EA05D5"/>
    <w:rsid w:val="00EA06DB"/>
    <w:rsid w:val="00EA08E2"/>
    <w:rsid w:val="00EA091A"/>
    <w:rsid w:val="00EA108A"/>
    <w:rsid w:val="00EA1104"/>
    <w:rsid w:val="00EA1241"/>
    <w:rsid w:val="00EA12F8"/>
    <w:rsid w:val="00EA1407"/>
    <w:rsid w:val="00EA1430"/>
    <w:rsid w:val="00EA1478"/>
    <w:rsid w:val="00EA1630"/>
    <w:rsid w:val="00EA18D6"/>
    <w:rsid w:val="00EA18DA"/>
    <w:rsid w:val="00EA1A02"/>
    <w:rsid w:val="00EA1B39"/>
    <w:rsid w:val="00EA1E30"/>
    <w:rsid w:val="00EA2241"/>
    <w:rsid w:val="00EA2265"/>
    <w:rsid w:val="00EA2662"/>
    <w:rsid w:val="00EA3470"/>
    <w:rsid w:val="00EA39BD"/>
    <w:rsid w:val="00EA3C53"/>
    <w:rsid w:val="00EA3F7A"/>
    <w:rsid w:val="00EA430F"/>
    <w:rsid w:val="00EA47BC"/>
    <w:rsid w:val="00EA49FD"/>
    <w:rsid w:val="00EA4D9E"/>
    <w:rsid w:val="00EA508B"/>
    <w:rsid w:val="00EA51B8"/>
    <w:rsid w:val="00EA53FF"/>
    <w:rsid w:val="00EA5772"/>
    <w:rsid w:val="00EA5851"/>
    <w:rsid w:val="00EA5C19"/>
    <w:rsid w:val="00EA5CBF"/>
    <w:rsid w:val="00EA61EC"/>
    <w:rsid w:val="00EA6870"/>
    <w:rsid w:val="00EA6881"/>
    <w:rsid w:val="00EA6BD5"/>
    <w:rsid w:val="00EA6C1C"/>
    <w:rsid w:val="00EA6E91"/>
    <w:rsid w:val="00EA70F4"/>
    <w:rsid w:val="00EA712F"/>
    <w:rsid w:val="00EA7312"/>
    <w:rsid w:val="00EA75F0"/>
    <w:rsid w:val="00EA7CAA"/>
    <w:rsid w:val="00EA7E87"/>
    <w:rsid w:val="00EA7E9E"/>
    <w:rsid w:val="00EA7F20"/>
    <w:rsid w:val="00EA7FBD"/>
    <w:rsid w:val="00EB005E"/>
    <w:rsid w:val="00EB010A"/>
    <w:rsid w:val="00EB02F5"/>
    <w:rsid w:val="00EB0603"/>
    <w:rsid w:val="00EB07C8"/>
    <w:rsid w:val="00EB0941"/>
    <w:rsid w:val="00EB09B8"/>
    <w:rsid w:val="00EB0B33"/>
    <w:rsid w:val="00EB0F9F"/>
    <w:rsid w:val="00EB10A7"/>
    <w:rsid w:val="00EB11A4"/>
    <w:rsid w:val="00EB11A9"/>
    <w:rsid w:val="00EB1326"/>
    <w:rsid w:val="00EB134A"/>
    <w:rsid w:val="00EB136E"/>
    <w:rsid w:val="00EB147A"/>
    <w:rsid w:val="00EB16FC"/>
    <w:rsid w:val="00EB1706"/>
    <w:rsid w:val="00EB19F8"/>
    <w:rsid w:val="00EB1CF6"/>
    <w:rsid w:val="00EB1E1C"/>
    <w:rsid w:val="00EB21FF"/>
    <w:rsid w:val="00EB224E"/>
    <w:rsid w:val="00EB2506"/>
    <w:rsid w:val="00EB25D1"/>
    <w:rsid w:val="00EB26BB"/>
    <w:rsid w:val="00EB2872"/>
    <w:rsid w:val="00EB2A66"/>
    <w:rsid w:val="00EB2CCA"/>
    <w:rsid w:val="00EB2E8A"/>
    <w:rsid w:val="00EB2EAD"/>
    <w:rsid w:val="00EB31FE"/>
    <w:rsid w:val="00EB33A1"/>
    <w:rsid w:val="00EB3641"/>
    <w:rsid w:val="00EB368C"/>
    <w:rsid w:val="00EB39AE"/>
    <w:rsid w:val="00EB3C15"/>
    <w:rsid w:val="00EB4148"/>
    <w:rsid w:val="00EB448B"/>
    <w:rsid w:val="00EB4676"/>
    <w:rsid w:val="00EB4701"/>
    <w:rsid w:val="00EB4955"/>
    <w:rsid w:val="00EB4C95"/>
    <w:rsid w:val="00EB4F8A"/>
    <w:rsid w:val="00EB50F2"/>
    <w:rsid w:val="00EB54C6"/>
    <w:rsid w:val="00EB57E5"/>
    <w:rsid w:val="00EB5A01"/>
    <w:rsid w:val="00EB5C0B"/>
    <w:rsid w:val="00EB6053"/>
    <w:rsid w:val="00EB642F"/>
    <w:rsid w:val="00EB6928"/>
    <w:rsid w:val="00EB699D"/>
    <w:rsid w:val="00EB6A98"/>
    <w:rsid w:val="00EB6AD4"/>
    <w:rsid w:val="00EB6B4E"/>
    <w:rsid w:val="00EB6C07"/>
    <w:rsid w:val="00EB6E12"/>
    <w:rsid w:val="00EB77D1"/>
    <w:rsid w:val="00EB7916"/>
    <w:rsid w:val="00EB7D08"/>
    <w:rsid w:val="00EB7E39"/>
    <w:rsid w:val="00EB7E47"/>
    <w:rsid w:val="00EB7F4B"/>
    <w:rsid w:val="00EB7F88"/>
    <w:rsid w:val="00EC0128"/>
    <w:rsid w:val="00EC07A3"/>
    <w:rsid w:val="00EC0AB2"/>
    <w:rsid w:val="00EC0BD8"/>
    <w:rsid w:val="00EC0CA6"/>
    <w:rsid w:val="00EC0D75"/>
    <w:rsid w:val="00EC0FF4"/>
    <w:rsid w:val="00EC126F"/>
    <w:rsid w:val="00EC12DA"/>
    <w:rsid w:val="00EC1390"/>
    <w:rsid w:val="00EC1511"/>
    <w:rsid w:val="00EC1968"/>
    <w:rsid w:val="00EC19AF"/>
    <w:rsid w:val="00EC1A26"/>
    <w:rsid w:val="00EC1E06"/>
    <w:rsid w:val="00EC1EDA"/>
    <w:rsid w:val="00EC201D"/>
    <w:rsid w:val="00EC22F0"/>
    <w:rsid w:val="00EC2361"/>
    <w:rsid w:val="00EC27EB"/>
    <w:rsid w:val="00EC282C"/>
    <w:rsid w:val="00EC2E24"/>
    <w:rsid w:val="00EC2E6D"/>
    <w:rsid w:val="00EC3C22"/>
    <w:rsid w:val="00EC3D27"/>
    <w:rsid w:val="00EC4375"/>
    <w:rsid w:val="00EC44E0"/>
    <w:rsid w:val="00EC4638"/>
    <w:rsid w:val="00EC4707"/>
    <w:rsid w:val="00EC4836"/>
    <w:rsid w:val="00EC49D3"/>
    <w:rsid w:val="00EC4A21"/>
    <w:rsid w:val="00EC4AC5"/>
    <w:rsid w:val="00EC4CCE"/>
    <w:rsid w:val="00EC4E8C"/>
    <w:rsid w:val="00EC51F5"/>
    <w:rsid w:val="00EC56F3"/>
    <w:rsid w:val="00EC57BC"/>
    <w:rsid w:val="00EC5993"/>
    <w:rsid w:val="00EC5AB6"/>
    <w:rsid w:val="00EC5C65"/>
    <w:rsid w:val="00EC5CC5"/>
    <w:rsid w:val="00EC6126"/>
    <w:rsid w:val="00EC65AC"/>
    <w:rsid w:val="00EC6B52"/>
    <w:rsid w:val="00EC6BC4"/>
    <w:rsid w:val="00EC6C50"/>
    <w:rsid w:val="00EC6E73"/>
    <w:rsid w:val="00EC73E9"/>
    <w:rsid w:val="00EC7720"/>
    <w:rsid w:val="00EC7788"/>
    <w:rsid w:val="00EC7B36"/>
    <w:rsid w:val="00EC7C33"/>
    <w:rsid w:val="00EC7D89"/>
    <w:rsid w:val="00EC7E44"/>
    <w:rsid w:val="00EC7E69"/>
    <w:rsid w:val="00ED0088"/>
    <w:rsid w:val="00ED01A6"/>
    <w:rsid w:val="00ED04C7"/>
    <w:rsid w:val="00ED0962"/>
    <w:rsid w:val="00ED0DAB"/>
    <w:rsid w:val="00ED0EE8"/>
    <w:rsid w:val="00ED2521"/>
    <w:rsid w:val="00ED2E70"/>
    <w:rsid w:val="00ED327A"/>
    <w:rsid w:val="00ED3326"/>
    <w:rsid w:val="00ED38BF"/>
    <w:rsid w:val="00ED3B45"/>
    <w:rsid w:val="00ED3BB5"/>
    <w:rsid w:val="00ED3C61"/>
    <w:rsid w:val="00ED3F20"/>
    <w:rsid w:val="00ED4104"/>
    <w:rsid w:val="00ED4376"/>
    <w:rsid w:val="00ED5102"/>
    <w:rsid w:val="00ED515E"/>
    <w:rsid w:val="00ED51DC"/>
    <w:rsid w:val="00ED53EA"/>
    <w:rsid w:val="00ED58BB"/>
    <w:rsid w:val="00ED5C44"/>
    <w:rsid w:val="00ED5EDB"/>
    <w:rsid w:val="00ED5F4B"/>
    <w:rsid w:val="00ED5FE0"/>
    <w:rsid w:val="00ED6367"/>
    <w:rsid w:val="00ED66B1"/>
    <w:rsid w:val="00ED6812"/>
    <w:rsid w:val="00ED688C"/>
    <w:rsid w:val="00ED6AD5"/>
    <w:rsid w:val="00ED6CCE"/>
    <w:rsid w:val="00ED703C"/>
    <w:rsid w:val="00ED7429"/>
    <w:rsid w:val="00ED7434"/>
    <w:rsid w:val="00ED769D"/>
    <w:rsid w:val="00ED773D"/>
    <w:rsid w:val="00ED7BF0"/>
    <w:rsid w:val="00ED7EC1"/>
    <w:rsid w:val="00ED7F3E"/>
    <w:rsid w:val="00ED7F86"/>
    <w:rsid w:val="00ED7FDD"/>
    <w:rsid w:val="00EE0099"/>
    <w:rsid w:val="00EE02AB"/>
    <w:rsid w:val="00EE0438"/>
    <w:rsid w:val="00EE0653"/>
    <w:rsid w:val="00EE1058"/>
    <w:rsid w:val="00EE1254"/>
    <w:rsid w:val="00EE1902"/>
    <w:rsid w:val="00EE1C86"/>
    <w:rsid w:val="00EE1DD2"/>
    <w:rsid w:val="00EE1F11"/>
    <w:rsid w:val="00EE1FDC"/>
    <w:rsid w:val="00EE2A25"/>
    <w:rsid w:val="00EE2A47"/>
    <w:rsid w:val="00EE2CCC"/>
    <w:rsid w:val="00EE2E87"/>
    <w:rsid w:val="00EE2F13"/>
    <w:rsid w:val="00EE309E"/>
    <w:rsid w:val="00EE3289"/>
    <w:rsid w:val="00EE3425"/>
    <w:rsid w:val="00EE3531"/>
    <w:rsid w:val="00EE3630"/>
    <w:rsid w:val="00EE36A9"/>
    <w:rsid w:val="00EE389B"/>
    <w:rsid w:val="00EE3A14"/>
    <w:rsid w:val="00EE3B37"/>
    <w:rsid w:val="00EE42BC"/>
    <w:rsid w:val="00EE482B"/>
    <w:rsid w:val="00EE4980"/>
    <w:rsid w:val="00EE4B29"/>
    <w:rsid w:val="00EE4E87"/>
    <w:rsid w:val="00EE5311"/>
    <w:rsid w:val="00EE55CD"/>
    <w:rsid w:val="00EE567A"/>
    <w:rsid w:val="00EE5863"/>
    <w:rsid w:val="00EE5A55"/>
    <w:rsid w:val="00EE5EE7"/>
    <w:rsid w:val="00EE5F95"/>
    <w:rsid w:val="00EE6249"/>
    <w:rsid w:val="00EE646A"/>
    <w:rsid w:val="00EE6623"/>
    <w:rsid w:val="00EE6D5C"/>
    <w:rsid w:val="00EE6DE8"/>
    <w:rsid w:val="00EE7188"/>
    <w:rsid w:val="00EE72CD"/>
    <w:rsid w:val="00EE732A"/>
    <w:rsid w:val="00EE7625"/>
    <w:rsid w:val="00EE797D"/>
    <w:rsid w:val="00EE7C55"/>
    <w:rsid w:val="00EE7CC0"/>
    <w:rsid w:val="00EE7D28"/>
    <w:rsid w:val="00EE7D9B"/>
    <w:rsid w:val="00EF01FE"/>
    <w:rsid w:val="00EF0435"/>
    <w:rsid w:val="00EF09E8"/>
    <w:rsid w:val="00EF0AA1"/>
    <w:rsid w:val="00EF0AF7"/>
    <w:rsid w:val="00EF0BB7"/>
    <w:rsid w:val="00EF0D5D"/>
    <w:rsid w:val="00EF0E22"/>
    <w:rsid w:val="00EF111A"/>
    <w:rsid w:val="00EF12DD"/>
    <w:rsid w:val="00EF1633"/>
    <w:rsid w:val="00EF1900"/>
    <w:rsid w:val="00EF1DE7"/>
    <w:rsid w:val="00EF1EA1"/>
    <w:rsid w:val="00EF1EE7"/>
    <w:rsid w:val="00EF201C"/>
    <w:rsid w:val="00EF203E"/>
    <w:rsid w:val="00EF23A3"/>
    <w:rsid w:val="00EF2650"/>
    <w:rsid w:val="00EF2AEF"/>
    <w:rsid w:val="00EF388B"/>
    <w:rsid w:val="00EF3D91"/>
    <w:rsid w:val="00EF4579"/>
    <w:rsid w:val="00EF4883"/>
    <w:rsid w:val="00EF4D44"/>
    <w:rsid w:val="00EF4E09"/>
    <w:rsid w:val="00EF51E5"/>
    <w:rsid w:val="00EF52D1"/>
    <w:rsid w:val="00EF574F"/>
    <w:rsid w:val="00EF5791"/>
    <w:rsid w:val="00EF57C9"/>
    <w:rsid w:val="00EF57F8"/>
    <w:rsid w:val="00EF5C3A"/>
    <w:rsid w:val="00EF5E56"/>
    <w:rsid w:val="00EF6A69"/>
    <w:rsid w:val="00EF6B7B"/>
    <w:rsid w:val="00EF6BD8"/>
    <w:rsid w:val="00EF6C92"/>
    <w:rsid w:val="00EF6CD7"/>
    <w:rsid w:val="00EF700E"/>
    <w:rsid w:val="00EF7109"/>
    <w:rsid w:val="00EF73D9"/>
    <w:rsid w:val="00EF74BD"/>
    <w:rsid w:val="00EF751E"/>
    <w:rsid w:val="00EF77E3"/>
    <w:rsid w:val="00EF78A2"/>
    <w:rsid w:val="00EF7AF5"/>
    <w:rsid w:val="00EF7B9D"/>
    <w:rsid w:val="00EF7C52"/>
    <w:rsid w:val="00EF7D19"/>
    <w:rsid w:val="00EF7DC5"/>
    <w:rsid w:val="00EF7E1F"/>
    <w:rsid w:val="00F0065F"/>
    <w:rsid w:val="00F00806"/>
    <w:rsid w:val="00F00A25"/>
    <w:rsid w:val="00F00F46"/>
    <w:rsid w:val="00F0110F"/>
    <w:rsid w:val="00F01562"/>
    <w:rsid w:val="00F0168F"/>
    <w:rsid w:val="00F016E1"/>
    <w:rsid w:val="00F017F7"/>
    <w:rsid w:val="00F017FE"/>
    <w:rsid w:val="00F01864"/>
    <w:rsid w:val="00F01939"/>
    <w:rsid w:val="00F01E98"/>
    <w:rsid w:val="00F0249D"/>
    <w:rsid w:val="00F024E4"/>
    <w:rsid w:val="00F02647"/>
    <w:rsid w:val="00F0289A"/>
    <w:rsid w:val="00F0298F"/>
    <w:rsid w:val="00F02C18"/>
    <w:rsid w:val="00F02F39"/>
    <w:rsid w:val="00F030F2"/>
    <w:rsid w:val="00F0310E"/>
    <w:rsid w:val="00F03808"/>
    <w:rsid w:val="00F038A5"/>
    <w:rsid w:val="00F03E00"/>
    <w:rsid w:val="00F03E4C"/>
    <w:rsid w:val="00F04118"/>
    <w:rsid w:val="00F044B9"/>
    <w:rsid w:val="00F04561"/>
    <w:rsid w:val="00F04776"/>
    <w:rsid w:val="00F04935"/>
    <w:rsid w:val="00F04D3F"/>
    <w:rsid w:val="00F04F3D"/>
    <w:rsid w:val="00F0506A"/>
    <w:rsid w:val="00F0518F"/>
    <w:rsid w:val="00F051DC"/>
    <w:rsid w:val="00F0525C"/>
    <w:rsid w:val="00F05341"/>
    <w:rsid w:val="00F0549B"/>
    <w:rsid w:val="00F056F9"/>
    <w:rsid w:val="00F057A8"/>
    <w:rsid w:val="00F05807"/>
    <w:rsid w:val="00F05B8B"/>
    <w:rsid w:val="00F05C54"/>
    <w:rsid w:val="00F05C55"/>
    <w:rsid w:val="00F061CA"/>
    <w:rsid w:val="00F0620C"/>
    <w:rsid w:val="00F06210"/>
    <w:rsid w:val="00F0644A"/>
    <w:rsid w:val="00F069BC"/>
    <w:rsid w:val="00F06AB5"/>
    <w:rsid w:val="00F06E74"/>
    <w:rsid w:val="00F07129"/>
    <w:rsid w:val="00F073E7"/>
    <w:rsid w:val="00F07536"/>
    <w:rsid w:val="00F077EA"/>
    <w:rsid w:val="00F0786E"/>
    <w:rsid w:val="00F07A8D"/>
    <w:rsid w:val="00F07C3E"/>
    <w:rsid w:val="00F07CA4"/>
    <w:rsid w:val="00F07E11"/>
    <w:rsid w:val="00F10158"/>
    <w:rsid w:val="00F106C8"/>
    <w:rsid w:val="00F10974"/>
    <w:rsid w:val="00F10C23"/>
    <w:rsid w:val="00F10E7E"/>
    <w:rsid w:val="00F1111F"/>
    <w:rsid w:val="00F112A0"/>
    <w:rsid w:val="00F116AE"/>
    <w:rsid w:val="00F11A38"/>
    <w:rsid w:val="00F11B92"/>
    <w:rsid w:val="00F11C34"/>
    <w:rsid w:val="00F11D0C"/>
    <w:rsid w:val="00F11E6D"/>
    <w:rsid w:val="00F12114"/>
    <w:rsid w:val="00F12776"/>
    <w:rsid w:val="00F129E3"/>
    <w:rsid w:val="00F12F83"/>
    <w:rsid w:val="00F1363A"/>
    <w:rsid w:val="00F13744"/>
    <w:rsid w:val="00F13B2C"/>
    <w:rsid w:val="00F13E35"/>
    <w:rsid w:val="00F13F09"/>
    <w:rsid w:val="00F14625"/>
    <w:rsid w:val="00F14B14"/>
    <w:rsid w:val="00F14C94"/>
    <w:rsid w:val="00F14D65"/>
    <w:rsid w:val="00F15068"/>
    <w:rsid w:val="00F15894"/>
    <w:rsid w:val="00F15E00"/>
    <w:rsid w:val="00F160A3"/>
    <w:rsid w:val="00F161DA"/>
    <w:rsid w:val="00F1643A"/>
    <w:rsid w:val="00F1646D"/>
    <w:rsid w:val="00F1673D"/>
    <w:rsid w:val="00F1684D"/>
    <w:rsid w:val="00F16CC0"/>
    <w:rsid w:val="00F16EAA"/>
    <w:rsid w:val="00F172ED"/>
    <w:rsid w:val="00F173C2"/>
    <w:rsid w:val="00F17459"/>
    <w:rsid w:val="00F175D5"/>
    <w:rsid w:val="00F17628"/>
    <w:rsid w:val="00F176F5"/>
    <w:rsid w:val="00F17D6D"/>
    <w:rsid w:val="00F202D1"/>
    <w:rsid w:val="00F202F7"/>
    <w:rsid w:val="00F204B8"/>
    <w:rsid w:val="00F2062F"/>
    <w:rsid w:val="00F20A62"/>
    <w:rsid w:val="00F20B1C"/>
    <w:rsid w:val="00F20BC4"/>
    <w:rsid w:val="00F20DF7"/>
    <w:rsid w:val="00F215E7"/>
    <w:rsid w:val="00F21603"/>
    <w:rsid w:val="00F21890"/>
    <w:rsid w:val="00F2193D"/>
    <w:rsid w:val="00F21D46"/>
    <w:rsid w:val="00F2242D"/>
    <w:rsid w:val="00F2267F"/>
    <w:rsid w:val="00F22855"/>
    <w:rsid w:val="00F22CDA"/>
    <w:rsid w:val="00F2309D"/>
    <w:rsid w:val="00F23236"/>
    <w:rsid w:val="00F23282"/>
    <w:rsid w:val="00F23723"/>
    <w:rsid w:val="00F23B29"/>
    <w:rsid w:val="00F23D49"/>
    <w:rsid w:val="00F23D8B"/>
    <w:rsid w:val="00F2423C"/>
    <w:rsid w:val="00F2450A"/>
    <w:rsid w:val="00F24EB4"/>
    <w:rsid w:val="00F25081"/>
    <w:rsid w:val="00F25720"/>
    <w:rsid w:val="00F25DA7"/>
    <w:rsid w:val="00F25E48"/>
    <w:rsid w:val="00F26016"/>
    <w:rsid w:val="00F2625F"/>
    <w:rsid w:val="00F26534"/>
    <w:rsid w:val="00F26994"/>
    <w:rsid w:val="00F26C11"/>
    <w:rsid w:val="00F26D4C"/>
    <w:rsid w:val="00F26DA0"/>
    <w:rsid w:val="00F274E2"/>
    <w:rsid w:val="00F275FF"/>
    <w:rsid w:val="00F278A2"/>
    <w:rsid w:val="00F27A91"/>
    <w:rsid w:val="00F27EF7"/>
    <w:rsid w:val="00F30016"/>
    <w:rsid w:val="00F30052"/>
    <w:rsid w:val="00F30249"/>
    <w:rsid w:val="00F302E2"/>
    <w:rsid w:val="00F306F7"/>
    <w:rsid w:val="00F3071F"/>
    <w:rsid w:val="00F307E9"/>
    <w:rsid w:val="00F30938"/>
    <w:rsid w:val="00F30B27"/>
    <w:rsid w:val="00F30CA6"/>
    <w:rsid w:val="00F31898"/>
    <w:rsid w:val="00F31ABF"/>
    <w:rsid w:val="00F31CB6"/>
    <w:rsid w:val="00F321C5"/>
    <w:rsid w:val="00F323A8"/>
    <w:rsid w:val="00F32450"/>
    <w:rsid w:val="00F32D7E"/>
    <w:rsid w:val="00F33525"/>
    <w:rsid w:val="00F33670"/>
    <w:rsid w:val="00F3367C"/>
    <w:rsid w:val="00F3395C"/>
    <w:rsid w:val="00F33A3B"/>
    <w:rsid w:val="00F33ABA"/>
    <w:rsid w:val="00F33C83"/>
    <w:rsid w:val="00F33E6D"/>
    <w:rsid w:val="00F33F09"/>
    <w:rsid w:val="00F34170"/>
    <w:rsid w:val="00F34421"/>
    <w:rsid w:val="00F346D1"/>
    <w:rsid w:val="00F34AA8"/>
    <w:rsid w:val="00F34ACB"/>
    <w:rsid w:val="00F34DB0"/>
    <w:rsid w:val="00F34E57"/>
    <w:rsid w:val="00F34F71"/>
    <w:rsid w:val="00F355FB"/>
    <w:rsid w:val="00F3577C"/>
    <w:rsid w:val="00F359A1"/>
    <w:rsid w:val="00F35AB0"/>
    <w:rsid w:val="00F35C1C"/>
    <w:rsid w:val="00F35E16"/>
    <w:rsid w:val="00F35E79"/>
    <w:rsid w:val="00F35F74"/>
    <w:rsid w:val="00F36094"/>
    <w:rsid w:val="00F364F1"/>
    <w:rsid w:val="00F365EC"/>
    <w:rsid w:val="00F3735A"/>
    <w:rsid w:val="00F37745"/>
    <w:rsid w:val="00F3784C"/>
    <w:rsid w:val="00F37E3A"/>
    <w:rsid w:val="00F401CA"/>
    <w:rsid w:val="00F404C1"/>
    <w:rsid w:val="00F40525"/>
    <w:rsid w:val="00F405D5"/>
    <w:rsid w:val="00F4067B"/>
    <w:rsid w:val="00F409B7"/>
    <w:rsid w:val="00F40BF2"/>
    <w:rsid w:val="00F40C3A"/>
    <w:rsid w:val="00F40C6E"/>
    <w:rsid w:val="00F40CD8"/>
    <w:rsid w:val="00F40EA4"/>
    <w:rsid w:val="00F40F78"/>
    <w:rsid w:val="00F41038"/>
    <w:rsid w:val="00F41741"/>
    <w:rsid w:val="00F4199F"/>
    <w:rsid w:val="00F41E56"/>
    <w:rsid w:val="00F41EA2"/>
    <w:rsid w:val="00F41F93"/>
    <w:rsid w:val="00F426B4"/>
    <w:rsid w:val="00F42747"/>
    <w:rsid w:val="00F42D3A"/>
    <w:rsid w:val="00F42F30"/>
    <w:rsid w:val="00F431A3"/>
    <w:rsid w:val="00F434CF"/>
    <w:rsid w:val="00F43AC4"/>
    <w:rsid w:val="00F442C8"/>
    <w:rsid w:val="00F4474A"/>
    <w:rsid w:val="00F44763"/>
    <w:rsid w:val="00F447D7"/>
    <w:rsid w:val="00F44985"/>
    <w:rsid w:val="00F44BD9"/>
    <w:rsid w:val="00F44C3C"/>
    <w:rsid w:val="00F4521F"/>
    <w:rsid w:val="00F454DE"/>
    <w:rsid w:val="00F45713"/>
    <w:rsid w:val="00F4619E"/>
    <w:rsid w:val="00F46215"/>
    <w:rsid w:val="00F46451"/>
    <w:rsid w:val="00F4649A"/>
    <w:rsid w:val="00F46815"/>
    <w:rsid w:val="00F468CF"/>
    <w:rsid w:val="00F4691F"/>
    <w:rsid w:val="00F46E46"/>
    <w:rsid w:val="00F47145"/>
    <w:rsid w:val="00F47221"/>
    <w:rsid w:val="00F473A0"/>
    <w:rsid w:val="00F47707"/>
    <w:rsid w:val="00F478D3"/>
    <w:rsid w:val="00F47925"/>
    <w:rsid w:val="00F47A6D"/>
    <w:rsid w:val="00F47AF6"/>
    <w:rsid w:val="00F47E98"/>
    <w:rsid w:val="00F47EF2"/>
    <w:rsid w:val="00F501AF"/>
    <w:rsid w:val="00F506B7"/>
    <w:rsid w:val="00F50A93"/>
    <w:rsid w:val="00F50C87"/>
    <w:rsid w:val="00F50E00"/>
    <w:rsid w:val="00F51016"/>
    <w:rsid w:val="00F51056"/>
    <w:rsid w:val="00F51722"/>
    <w:rsid w:val="00F51873"/>
    <w:rsid w:val="00F519C3"/>
    <w:rsid w:val="00F51A3A"/>
    <w:rsid w:val="00F51DFA"/>
    <w:rsid w:val="00F520B9"/>
    <w:rsid w:val="00F5235F"/>
    <w:rsid w:val="00F52A3E"/>
    <w:rsid w:val="00F52CDE"/>
    <w:rsid w:val="00F52CE4"/>
    <w:rsid w:val="00F533AE"/>
    <w:rsid w:val="00F5343B"/>
    <w:rsid w:val="00F53475"/>
    <w:rsid w:val="00F5375C"/>
    <w:rsid w:val="00F537C1"/>
    <w:rsid w:val="00F538F4"/>
    <w:rsid w:val="00F53B3B"/>
    <w:rsid w:val="00F53BA9"/>
    <w:rsid w:val="00F53C49"/>
    <w:rsid w:val="00F53D96"/>
    <w:rsid w:val="00F53E25"/>
    <w:rsid w:val="00F53F6B"/>
    <w:rsid w:val="00F5408F"/>
    <w:rsid w:val="00F541F5"/>
    <w:rsid w:val="00F543D3"/>
    <w:rsid w:val="00F548F7"/>
    <w:rsid w:val="00F54AD0"/>
    <w:rsid w:val="00F54F98"/>
    <w:rsid w:val="00F55152"/>
    <w:rsid w:val="00F556E6"/>
    <w:rsid w:val="00F557C7"/>
    <w:rsid w:val="00F55887"/>
    <w:rsid w:val="00F55FFE"/>
    <w:rsid w:val="00F56122"/>
    <w:rsid w:val="00F56266"/>
    <w:rsid w:val="00F56444"/>
    <w:rsid w:val="00F5669A"/>
    <w:rsid w:val="00F5672E"/>
    <w:rsid w:val="00F56965"/>
    <w:rsid w:val="00F56DC2"/>
    <w:rsid w:val="00F56E42"/>
    <w:rsid w:val="00F56E89"/>
    <w:rsid w:val="00F57028"/>
    <w:rsid w:val="00F572FB"/>
    <w:rsid w:val="00F57388"/>
    <w:rsid w:val="00F57701"/>
    <w:rsid w:val="00F60178"/>
    <w:rsid w:val="00F60810"/>
    <w:rsid w:val="00F60CC8"/>
    <w:rsid w:val="00F60FDB"/>
    <w:rsid w:val="00F615FC"/>
    <w:rsid w:val="00F61996"/>
    <w:rsid w:val="00F61C93"/>
    <w:rsid w:val="00F61D0E"/>
    <w:rsid w:val="00F62473"/>
    <w:rsid w:val="00F624EC"/>
    <w:rsid w:val="00F6260A"/>
    <w:rsid w:val="00F62623"/>
    <w:rsid w:val="00F62BFD"/>
    <w:rsid w:val="00F63288"/>
    <w:rsid w:val="00F633C8"/>
    <w:rsid w:val="00F63541"/>
    <w:rsid w:val="00F63BD8"/>
    <w:rsid w:val="00F63D19"/>
    <w:rsid w:val="00F64206"/>
    <w:rsid w:val="00F643C8"/>
    <w:rsid w:val="00F64487"/>
    <w:rsid w:val="00F64797"/>
    <w:rsid w:val="00F64B80"/>
    <w:rsid w:val="00F65234"/>
    <w:rsid w:val="00F6592D"/>
    <w:rsid w:val="00F65AE8"/>
    <w:rsid w:val="00F65BFF"/>
    <w:rsid w:val="00F65E7D"/>
    <w:rsid w:val="00F66195"/>
    <w:rsid w:val="00F66595"/>
    <w:rsid w:val="00F665B3"/>
    <w:rsid w:val="00F666B8"/>
    <w:rsid w:val="00F6677E"/>
    <w:rsid w:val="00F66804"/>
    <w:rsid w:val="00F66B48"/>
    <w:rsid w:val="00F671B2"/>
    <w:rsid w:val="00F672BB"/>
    <w:rsid w:val="00F672D4"/>
    <w:rsid w:val="00F6743B"/>
    <w:rsid w:val="00F67A6F"/>
    <w:rsid w:val="00F67C6A"/>
    <w:rsid w:val="00F67ECF"/>
    <w:rsid w:val="00F702AC"/>
    <w:rsid w:val="00F70695"/>
    <w:rsid w:val="00F70A4E"/>
    <w:rsid w:val="00F70B6E"/>
    <w:rsid w:val="00F70EE7"/>
    <w:rsid w:val="00F710C9"/>
    <w:rsid w:val="00F7130C"/>
    <w:rsid w:val="00F71362"/>
    <w:rsid w:val="00F71711"/>
    <w:rsid w:val="00F71A94"/>
    <w:rsid w:val="00F71DD3"/>
    <w:rsid w:val="00F71DEB"/>
    <w:rsid w:val="00F72025"/>
    <w:rsid w:val="00F724F3"/>
    <w:rsid w:val="00F72941"/>
    <w:rsid w:val="00F7295A"/>
    <w:rsid w:val="00F729F2"/>
    <w:rsid w:val="00F72C9B"/>
    <w:rsid w:val="00F73827"/>
    <w:rsid w:val="00F73A8B"/>
    <w:rsid w:val="00F73D20"/>
    <w:rsid w:val="00F74352"/>
    <w:rsid w:val="00F74566"/>
    <w:rsid w:val="00F745F7"/>
    <w:rsid w:val="00F747D4"/>
    <w:rsid w:val="00F7484B"/>
    <w:rsid w:val="00F74BAF"/>
    <w:rsid w:val="00F74D29"/>
    <w:rsid w:val="00F7537C"/>
    <w:rsid w:val="00F75386"/>
    <w:rsid w:val="00F75486"/>
    <w:rsid w:val="00F756AF"/>
    <w:rsid w:val="00F757FA"/>
    <w:rsid w:val="00F759C2"/>
    <w:rsid w:val="00F759E8"/>
    <w:rsid w:val="00F75AAC"/>
    <w:rsid w:val="00F75E20"/>
    <w:rsid w:val="00F75E2A"/>
    <w:rsid w:val="00F76141"/>
    <w:rsid w:val="00F76155"/>
    <w:rsid w:val="00F763CE"/>
    <w:rsid w:val="00F764DD"/>
    <w:rsid w:val="00F76634"/>
    <w:rsid w:val="00F76657"/>
    <w:rsid w:val="00F766EB"/>
    <w:rsid w:val="00F768FD"/>
    <w:rsid w:val="00F769E4"/>
    <w:rsid w:val="00F76DBF"/>
    <w:rsid w:val="00F7742C"/>
    <w:rsid w:val="00F77942"/>
    <w:rsid w:val="00F77B38"/>
    <w:rsid w:val="00F77B9A"/>
    <w:rsid w:val="00F803CC"/>
    <w:rsid w:val="00F803F3"/>
    <w:rsid w:val="00F80681"/>
    <w:rsid w:val="00F80905"/>
    <w:rsid w:val="00F80D72"/>
    <w:rsid w:val="00F80DDE"/>
    <w:rsid w:val="00F80ED4"/>
    <w:rsid w:val="00F80FCA"/>
    <w:rsid w:val="00F81790"/>
    <w:rsid w:val="00F81AF4"/>
    <w:rsid w:val="00F81C0F"/>
    <w:rsid w:val="00F81DC9"/>
    <w:rsid w:val="00F81E16"/>
    <w:rsid w:val="00F8216E"/>
    <w:rsid w:val="00F821DB"/>
    <w:rsid w:val="00F8235C"/>
    <w:rsid w:val="00F8257F"/>
    <w:rsid w:val="00F8274F"/>
    <w:rsid w:val="00F8294B"/>
    <w:rsid w:val="00F82A27"/>
    <w:rsid w:val="00F82FB8"/>
    <w:rsid w:val="00F836B0"/>
    <w:rsid w:val="00F83733"/>
    <w:rsid w:val="00F83DC8"/>
    <w:rsid w:val="00F83E05"/>
    <w:rsid w:val="00F83EF0"/>
    <w:rsid w:val="00F83F6B"/>
    <w:rsid w:val="00F84410"/>
    <w:rsid w:val="00F845EA"/>
    <w:rsid w:val="00F8474F"/>
    <w:rsid w:val="00F84A1E"/>
    <w:rsid w:val="00F84C34"/>
    <w:rsid w:val="00F84DDC"/>
    <w:rsid w:val="00F84F77"/>
    <w:rsid w:val="00F8509C"/>
    <w:rsid w:val="00F8513C"/>
    <w:rsid w:val="00F85328"/>
    <w:rsid w:val="00F85541"/>
    <w:rsid w:val="00F8560B"/>
    <w:rsid w:val="00F85CF4"/>
    <w:rsid w:val="00F85D50"/>
    <w:rsid w:val="00F85E8B"/>
    <w:rsid w:val="00F8614E"/>
    <w:rsid w:val="00F8626B"/>
    <w:rsid w:val="00F86322"/>
    <w:rsid w:val="00F86492"/>
    <w:rsid w:val="00F86792"/>
    <w:rsid w:val="00F867F7"/>
    <w:rsid w:val="00F868A2"/>
    <w:rsid w:val="00F86C04"/>
    <w:rsid w:val="00F86E41"/>
    <w:rsid w:val="00F86EC9"/>
    <w:rsid w:val="00F874B7"/>
    <w:rsid w:val="00F87561"/>
    <w:rsid w:val="00F877C6"/>
    <w:rsid w:val="00F901A1"/>
    <w:rsid w:val="00F90378"/>
    <w:rsid w:val="00F90A59"/>
    <w:rsid w:val="00F90DE1"/>
    <w:rsid w:val="00F90DF2"/>
    <w:rsid w:val="00F91508"/>
    <w:rsid w:val="00F91518"/>
    <w:rsid w:val="00F92216"/>
    <w:rsid w:val="00F92404"/>
    <w:rsid w:val="00F929CE"/>
    <w:rsid w:val="00F92B6D"/>
    <w:rsid w:val="00F92C1F"/>
    <w:rsid w:val="00F92DE5"/>
    <w:rsid w:val="00F9309A"/>
    <w:rsid w:val="00F939D5"/>
    <w:rsid w:val="00F93F78"/>
    <w:rsid w:val="00F94460"/>
    <w:rsid w:val="00F94462"/>
    <w:rsid w:val="00F94478"/>
    <w:rsid w:val="00F94619"/>
    <w:rsid w:val="00F946A7"/>
    <w:rsid w:val="00F94934"/>
    <w:rsid w:val="00F94A0A"/>
    <w:rsid w:val="00F94D87"/>
    <w:rsid w:val="00F94DD8"/>
    <w:rsid w:val="00F94E31"/>
    <w:rsid w:val="00F95382"/>
    <w:rsid w:val="00F956A7"/>
    <w:rsid w:val="00F95887"/>
    <w:rsid w:val="00F9596A"/>
    <w:rsid w:val="00F95A5E"/>
    <w:rsid w:val="00F95B00"/>
    <w:rsid w:val="00F95CD6"/>
    <w:rsid w:val="00F95E01"/>
    <w:rsid w:val="00F96031"/>
    <w:rsid w:val="00F96372"/>
    <w:rsid w:val="00F965B9"/>
    <w:rsid w:val="00F967B2"/>
    <w:rsid w:val="00F96C7B"/>
    <w:rsid w:val="00F96D5E"/>
    <w:rsid w:val="00F96D77"/>
    <w:rsid w:val="00F97034"/>
    <w:rsid w:val="00F97698"/>
    <w:rsid w:val="00F97837"/>
    <w:rsid w:val="00F97AC7"/>
    <w:rsid w:val="00F97C68"/>
    <w:rsid w:val="00F97DA5"/>
    <w:rsid w:val="00F97E93"/>
    <w:rsid w:val="00FA00E6"/>
    <w:rsid w:val="00FA0414"/>
    <w:rsid w:val="00FA05AA"/>
    <w:rsid w:val="00FA099B"/>
    <w:rsid w:val="00FA0A02"/>
    <w:rsid w:val="00FA0A38"/>
    <w:rsid w:val="00FA0B8C"/>
    <w:rsid w:val="00FA0C99"/>
    <w:rsid w:val="00FA0D22"/>
    <w:rsid w:val="00FA12CA"/>
    <w:rsid w:val="00FA12EF"/>
    <w:rsid w:val="00FA1464"/>
    <w:rsid w:val="00FA147E"/>
    <w:rsid w:val="00FA14E4"/>
    <w:rsid w:val="00FA1DCE"/>
    <w:rsid w:val="00FA2082"/>
    <w:rsid w:val="00FA22AC"/>
    <w:rsid w:val="00FA2340"/>
    <w:rsid w:val="00FA2853"/>
    <w:rsid w:val="00FA38FF"/>
    <w:rsid w:val="00FA3912"/>
    <w:rsid w:val="00FA3D1B"/>
    <w:rsid w:val="00FA42CB"/>
    <w:rsid w:val="00FA42F9"/>
    <w:rsid w:val="00FA470C"/>
    <w:rsid w:val="00FA4DD3"/>
    <w:rsid w:val="00FA4E55"/>
    <w:rsid w:val="00FA54F2"/>
    <w:rsid w:val="00FA54F3"/>
    <w:rsid w:val="00FA55BB"/>
    <w:rsid w:val="00FA586B"/>
    <w:rsid w:val="00FA59BF"/>
    <w:rsid w:val="00FA5C09"/>
    <w:rsid w:val="00FA5D95"/>
    <w:rsid w:val="00FA6053"/>
    <w:rsid w:val="00FA6126"/>
    <w:rsid w:val="00FA65C1"/>
    <w:rsid w:val="00FA6B37"/>
    <w:rsid w:val="00FA6BA2"/>
    <w:rsid w:val="00FA73F0"/>
    <w:rsid w:val="00FA7402"/>
    <w:rsid w:val="00FA747D"/>
    <w:rsid w:val="00FA7C8E"/>
    <w:rsid w:val="00FA7CCA"/>
    <w:rsid w:val="00FA7D23"/>
    <w:rsid w:val="00FB0070"/>
    <w:rsid w:val="00FB03BF"/>
    <w:rsid w:val="00FB06BB"/>
    <w:rsid w:val="00FB0726"/>
    <w:rsid w:val="00FB0886"/>
    <w:rsid w:val="00FB0CEA"/>
    <w:rsid w:val="00FB0E6B"/>
    <w:rsid w:val="00FB0FD4"/>
    <w:rsid w:val="00FB10F6"/>
    <w:rsid w:val="00FB13E3"/>
    <w:rsid w:val="00FB153C"/>
    <w:rsid w:val="00FB1DD6"/>
    <w:rsid w:val="00FB1E63"/>
    <w:rsid w:val="00FB1EAF"/>
    <w:rsid w:val="00FB22C8"/>
    <w:rsid w:val="00FB25A9"/>
    <w:rsid w:val="00FB27F8"/>
    <w:rsid w:val="00FB29AE"/>
    <w:rsid w:val="00FB29B5"/>
    <w:rsid w:val="00FB2AFD"/>
    <w:rsid w:val="00FB2C5F"/>
    <w:rsid w:val="00FB2D6E"/>
    <w:rsid w:val="00FB35AB"/>
    <w:rsid w:val="00FB35E7"/>
    <w:rsid w:val="00FB367D"/>
    <w:rsid w:val="00FB38AA"/>
    <w:rsid w:val="00FB3986"/>
    <w:rsid w:val="00FB3A50"/>
    <w:rsid w:val="00FB3B22"/>
    <w:rsid w:val="00FB3D3E"/>
    <w:rsid w:val="00FB3FB6"/>
    <w:rsid w:val="00FB4356"/>
    <w:rsid w:val="00FB4B14"/>
    <w:rsid w:val="00FB4E23"/>
    <w:rsid w:val="00FB553A"/>
    <w:rsid w:val="00FB57EA"/>
    <w:rsid w:val="00FB5C60"/>
    <w:rsid w:val="00FB5D90"/>
    <w:rsid w:val="00FB5E73"/>
    <w:rsid w:val="00FB612F"/>
    <w:rsid w:val="00FB6905"/>
    <w:rsid w:val="00FB7066"/>
    <w:rsid w:val="00FB71C3"/>
    <w:rsid w:val="00FB7260"/>
    <w:rsid w:val="00FB78B3"/>
    <w:rsid w:val="00FB7BAC"/>
    <w:rsid w:val="00FB7EF4"/>
    <w:rsid w:val="00FB7F46"/>
    <w:rsid w:val="00FC025B"/>
    <w:rsid w:val="00FC05BB"/>
    <w:rsid w:val="00FC05CB"/>
    <w:rsid w:val="00FC076E"/>
    <w:rsid w:val="00FC089B"/>
    <w:rsid w:val="00FC117A"/>
    <w:rsid w:val="00FC15D9"/>
    <w:rsid w:val="00FC1A3D"/>
    <w:rsid w:val="00FC1AA4"/>
    <w:rsid w:val="00FC1DC3"/>
    <w:rsid w:val="00FC20BA"/>
    <w:rsid w:val="00FC210C"/>
    <w:rsid w:val="00FC21C1"/>
    <w:rsid w:val="00FC24AA"/>
    <w:rsid w:val="00FC26F4"/>
    <w:rsid w:val="00FC281D"/>
    <w:rsid w:val="00FC285A"/>
    <w:rsid w:val="00FC2926"/>
    <w:rsid w:val="00FC2A7F"/>
    <w:rsid w:val="00FC2ED2"/>
    <w:rsid w:val="00FC36CE"/>
    <w:rsid w:val="00FC3E61"/>
    <w:rsid w:val="00FC3F7C"/>
    <w:rsid w:val="00FC4497"/>
    <w:rsid w:val="00FC4632"/>
    <w:rsid w:val="00FC46CA"/>
    <w:rsid w:val="00FC4786"/>
    <w:rsid w:val="00FC4E64"/>
    <w:rsid w:val="00FC4EAC"/>
    <w:rsid w:val="00FC4EE0"/>
    <w:rsid w:val="00FC4F49"/>
    <w:rsid w:val="00FC50E2"/>
    <w:rsid w:val="00FC5318"/>
    <w:rsid w:val="00FC5CB1"/>
    <w:rsid w:val="00FC5E03"/>
    <w:rsid w:val="00FC60CE"/>
    <w:rsid w:val="00FC654C"/>
    <w:rsid w:val="00FC6A52"/>
    <w:rsid w:val="00FC6C31"/>
    <w:rsid w:val="00FC6CA8"/>
    <w:rsid w:val="00FC6E25"/>
    <w:rsid w:val="00FC71BB"/>
    <w:rsid w:val="00FC7256"/>
    <w:rsid w:val="00FC7559"/>
    <w:rsid w:val="00FC7593"/>
    <w:rsid w:val="00FC782E"/>
    <w:rsid w:val="00FC7941"/>
    <w:rsid w:val="00FC7B6E"/>
    <w:rsid w:val="00FD0344"/>
    <w:rsid w:val="00FD03AF"/>
    <w:rsid w:val="00FD0685"/>
    <w:rsid w:val="00FD092F"/>
    <w:rsid w:val="00FD0B52"/>
    <w:rsid w:val="00FD101A"/>
    <w:rsid w:val="00FD1166"/>
    <w:rsid w:val="00FD17A1"/>
    <w:rsid w:val="00FD1AFD"/>
    <w:rsid w:val="00FD1E87"/>
    <w:rsid w:val="00FD1EF6"/>
    <w:rsid w:val="00FD1FB7"/>
    <w:rsid w:val="00FD200D"/>
    <w:rsid w:val="00FD21B5"/>
    <w:rsid w:val="00FD28DF"/>
    <w:rsid w:val="00FD2C77"/>
    <w:rsid w:val="00FD30B5"/>
    <w:rsid w:val="00FD3120"/>
    <w:rsid w:val="00FD3164"/>
    <w:rsid w:val="00FD39D4"/>
    <w:rsid w:val="00FD3EB0"/>
    <w:rsid w:val="00FD4288"/>
    <w:rsid w:val="00FD4313"/>
    <w:rsid w:val="00FD4B4A"/>
    <w:rsid w:val="00FD4D79"/>
    <w:rsid w:val="00FD5104"/>
    <w:rsid w:val="00FD5185"/>
    <w:rsid w:val="00FD51A2"/>
    <w:rsid w:val="00FD52BB"/>
    <w:rsid w:val="00FD52C2"/>
    <w:rsid w:val="00FD52E9"/>
    <w:rsid w:val="00FD5458"/>
    <w:rsid w:val="00FD54DF"/>
    <w:rsid w:val="00FD5535"/>
    <w:rsid w:val="00FD5981"/>
    <w:rsid w:val="00FD5F80"/>
    <w:rsid w:val="00FD60E3"/>
    <w:rsid w:val="00FD6510"/>
    <w:rsid w:val="00FD65AA"/>
    <w:rsid w:val="00FD65F0"/>
    <w:rsid w:val="00FD66F1"/>
    <w:rsid w:val="00FD678D"/>
    <w:rsid w:val="00FD6FCB"/>
    <w:rsid w:val="00FD705A"/>
    <w:rsid w:val="00FD7132"/>
    <w:rsid w:val="00FD75B2"/>
    <w:rsid w:val="00FD780A"/>
    <w:rsid w:val="00FD7E5D"/>
    <w:rsid w:val="00FD7F0A"/>
    <w:rsid w:val="00FD7F6E"/>
    <w:rsid w:val="00FE0092"/>
    <w:rsid w:val="00FE0250"/>
    <w:rsid w:val="00FE03B1"/>
    <w:rsid w:val="00FE04EF"/>
    <w:rsid w:val="00FE0518"/>
    <w:rsid w:val="00FE09B2"/>
    <w:rsid w:val="00FE0CAF"/>
    <w:rsid w:val="00FE0E21"/>
    <w:rsid w:val="00FE1112"/>
    <w:rsid w:val="00FE1211"/>
    <w:rsid w:val="00FE12D3"/>
    <w:rsid w:val="00FE1384"/>
    <w:rsid w:val="00FE1619"/>
    <w:rsid w:val="00FE18ED"/>
    <w:rsid w:val="00FE191A"/>
    <w:rsid w:val="00FE19BF"/>
    <w:rsid w:val="00FE23AF"/>
    <w:rsid w:val="00FE2634"/>
    <w:rsid w:val="00FE2873"/>
    <w:rsid w:val="00FE292D"/>
    <w:rsid w:val="00FE2BFE"/>
    <w:rsid w:val="00FE2FEE"/>
    <w:rsid w:val="00FE3000"/>
    <w:rsid w:val="00FE31DE"/>
    <w:rsid w:val="00FE3B3D"/>
    <w:rsid w:val="00FE3CA9"/>
    <w:rsid w:val="00FE3EE8"/>
    <w:rsid w:val="00FE4067"/>
    <w:rsid w:val="00FE42C2"/>
    <w:rsid w:val="00FE432A"/>
    <w:rsid w:val="00FE49BC"/>
    <w:rsid w:val="00FE4B3F"/>
    <w:rsid w:val="00FE4F35"/>
    <w:rsid w:val="00FE500E"/>
    <w:rsid w:val="00FE5608"/>
    <w:rsid w:val="00FE57FD"/>
    <w:rsid w:val="00FE582E"/>
    <w:rsid w:val="00FE5B8C"/>
    <w:rsid w:val="00FE5BA2"/>
    <w:rsid w:val="00FE5BCF"/>
    <w:rsid w:val="00FE5E39"/>
    <w:rsid w:val="00FE68BE"/>
    <w:rsid w:val="00FE69F9"/>
    <w:rsid w:val="00FE6B35"/>
    <w:rsid w:val="00FE6B3F"/>
    <w:rsid w:val="00FE7190"/>
    <w:rsid w:val="00FE731A"/>
    <w:rsid w:val="00FE7521"/>
    <w:rsid w:val="00FF00FF"/>
    <w:rsid w:val="00FF0284"/>
    <w:rsid w:val="00FF02FB"/>
    <w:rsid w:val="00FF032E"/>
    <w:rsid w:val="00FF0696"/>
    <w:rsid w:val="00FF074B"/>
    <w:rsid w:val="00FF08BF"/>
    <w:rsid w:val="00FF0941"/>
    <w:rsid w:val="00FF0A22"/>
    <w:rsid w:val="00FF0A53"/>
    <w:rsid w:val="00FF0F50"/>
    <w:rsid w:val="00FF1185"/>
    <w:rsid w:val="00FF13E8"/>
    <w:rsid w:val="00FF15B7"/>
    <w:rsid w:val="00FF15EE"/>
    <w:rsid w:val="00FF1AA7"/>
    <w:rsid w:val="00FF202A"/>
    <w:rsid w:val="00FF2192"/>
    <w:rsid w:val="00FF227E"/>
    <w:rsid w:val="00FF25E0"/>
    <w:rsid w:val="00FF2845"/>
    <w:rsid w:val="00FF288F"/>
    <w:rsid w:val="00FF2B73"/>
    <w:rsid w:val="00FF2CA9"/>
    <w:rsid w:val="00FF2E43"/>
    <w:rsid w:val="00FF2F95"/>
    <w:rsid w:val="00FF304A"/>
    <w:rsid w:val="00FF3154"/>
    <w:rsid w:val="00FF31F7"/>
    <w:rsid w:val="00FF3306"/>
    <w:rsid w:val="00FF3513"/>
    <w:rsid w:val="00FF3693"/>
    <w:rsid w:val="00FF370D"/>
    <w:rsid w:val="00FF37A3"/>
    <w:rsid w:val="00FF3904"/>
    <w:rsid w:val="00FF3B5E"/>
    <w:rsid w:val="00FF403E"/>
    <w:rsid w:val="00FF43CD"/>
    <w:rsid w:val="00FF441B"/>
    <w:rsid w:val="00FF4757"/>
    <w:rsid w:val="00FF4976"/>
    <w:rsid w:val="00FF49B6"/>
    <w:rsid w:val="00FF49D0"/>
    <w:rsid w:val="00FF4D96"/>
    <w:rsid w:val="00FF4E3A"/>
    <w:rsid w:val="00FF4EC3"/>
    <w:rsid w:val="00FF51D8"/>
    <w:rsid w:val="00FF5404"/>
    <w:rsid w:val="00FF55C0"/>
    <w:rsid w:val="00FF5917"/>
    <w:rsid w:val="00FF5A43"/>
    <w:rsid w:val="00FF5C2A"/>
    <w:rsid w:val="00FF5D7D"/>
    <w:rsid w:val="00FF5DBE"/>
    <w:rsid w:val="00FF5EF5"/>
    <w:rsid w:val="00FF638F"/>
    <w:rsid w:val="00FF66B2"/>
    <w:rsid w:val="00FF67DF"/>
    <w:rsid w:val="00FF6968"/>
    <w:rsid w:val="00FF6D81"/>
    <w:rsid w:val="00FF6F70"/>
    <w:rsid w:val="00FF7593"/>
    <w:rsid w:val="00FF7628"/>
    <w:rsid w:val="00FF76BB"/>
    <w:rsid w:val="00FF7716"/>
    <w:rsid w:val="00FF792C"/>
    <w:rsid w:val="00FF7D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83556"/>
  <w15:chartTrackingRefBased/>
  <w15:docId w15:val="{EBDEDEEE-8D80-48CA-8A15-9CF78C3D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85CD6"/>
    <w:pPr>
      <w:spacing w:line="360" w:lineRule="auto"/>
      <w:jc w:val="both"/>
    </w:pPr>
  </w:style>
  <w:style w:type="paragraph" w:styleId="berschrift1">
    <w:name w:val="heading 1"/>
    <w:basedOn w:val="Standard"/>
    <w:next w:val="Standard"/>
    <w:link w:val="berschrift1Zchn"/>
    <w:uiPriority w:val="9"/>
    <w:qFormat/>
    <w:rsid w:val="00011144"/>
    <w:pPr>
      <w:keepNext/>
      <w:keepLines/>
      <w:numPr>
        <w:ilvl w:val="1"/>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11144"/>
    <w:pPr>
      <w:keepNext/>
      <w:keepLines/>
      <w:numPr>
        <w:ilvl w:val="2"/>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11144"/>
    <w:pPr>
      <w:keepNext/>
      <w:keepLines/>
      <w:numPr>
        <w:ilvl w:val="3"/>
        <w:numId w:val="5"/>
      </w:numPr>
      <w:spacing w:before="200" w:after="0"/>
      <w:outlineLvl w:val="2"/>
    </w:pPr>
    <w:rPr>
      <w:rFonts w:asciiTheme="majorHAnsi" w:eastAsiaTheme="majorEastAsia" w:hAnsiTheme="majorHAnsi" w:cstheme="majorBidi"/>
      <w:bCs/>
      <w:color w:val="5B9BD5" w:themeColor="accent1"/>
    </w:rPr>
  </w:style>
  <w:style w:type="paragraph" w:styleId="berschrift4">
    <w:name w:val="heading 4"/>
    <w:basedOn w:val="Standard"/>
    <w:next w:val="Standard"/>
    <w:link w:val="berschrift4Zchn"/>
    <w:uiPriority w:val="9"/>
    <w:unhideWhenUsed/>
    <w:qFormat/>
    <w:rsid w:val="00011144"/>
    <w:pPr>
      <w:keepNext/>
      <w:keepLines/>
      <w:numPr>
        <w:ilvl w:val="4"/>
        <w:numId w:val="5"/>
      </w:numPr>
      <w:spacing w:before="200" w:after="0"/>
      <w:outlineLvl w:val="3"/>
    </w:pPr>
    <w:rPr>
      <w:rFonts w:asciiTheme="majorHAnsi" w:eastAsiaTheme="majorEastAsia" w:hAnsiTheme="majorHAnsi" w:cstheme="majorBidi"/>
      <w:bCs/>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title">
    <w:name w:val="table title"/>
    <w:basedOn w:val="Standard"/>
    <w:qFormat/>
    <w:rsid w:val="004A3E1B"/>
    <w:pPr>
      <w:numPr>
        <w:numId w:val="1"/>
      </w:numPr>
      <w:spacing w:before="240" w:after="240" w:line="240" w:lineRule="auto"/>
    </w:pPr>
    <w:rPr>
      <w:rFonts w:eastAsiaTheme="minorEastAsia"/>
      <w:b/>
      <w:i/>
      <w:sz w:val="20"/>
      <w:szCs w:val="24"/>
      <w:lang w:val="fr-FR" w:eastAsia="fr-FR"/>
    </w:rPr>
  </w:style>
  <w:style w:type="paragraph" w:customStyle="1" w:styleId="graphictitle">
    <w:name w:val="graphic title"/>
    <w:basedOn w:val="Standard"/>
    <w:autoRedefine/>
    <w:qFormat/>
    <w:rsid w:val="005C62E4"/>
    <w:pPr>
      <w:numPr>
        <w:numId w:val="3"/>
      </w:numPr>
      <w:spacing w:after="120" w:line="240" w:lineRule="auto"/>
    </w:pPr>
    <w:rPr>
      <w:rFonts w:eastAsiaTheme="minorEastAsia"/>
      <w:b/>
      <w:i/>
      <w:sz w:val="20"/>
      <w:szCs w:val="24"/>
      <w:lang w:val="fr-FR" w:eastAsia="fr-FR"/>
    </w:rPr>
  </w:style>
  <w:style w:type="character" w:customStyle="1" w:styleId="berschrift1Zchn">
    <w:name w:val="Überschrift 1 Zchn"/>
    <w:basedOn w:val="Absatz-Standardschriftart"/>
    <w:link w:val="berschrift1"/>
    <w:uiPriority w:val="9"/>
    <w:rsid w:val="00011144"/>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11144"/>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011144"/>
    <w:rPr>
      <w:rFonts w:asciiTheme="majorHAnsi" w:eastAsiaTheme="majorEastAsia" w:hAnsiTheme="majorHAnsi" w:cstheme="majorBidi"/>
      <w:bCs/>
      <w:color w:val="5B9BD5" w:themeColor="accent1"/>
    </w:rPr>
  </w:style>
  <w:style w:type="paragraph" w:styleId="Titel">
    <w:name w:val="Title"/>
    <w:basedOn w:val="Standard"/>
    <w:next w:val="Standard"/>
    <w:link w:val="TitelZchn"/>
    <w:uiPriority w:val="10"/>
    <w:qFormat/>
    <w:rsid w:val="00485C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85CD6"/>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485CD6"/>
    <w:pPr>
      <w:ind w:left="720"/>
      <w:contextualSpacing/>
    </w:pPr>
  </w:style>
  <w:style w:type="character" w:styleId="Kommentarzeichen">
    <w:name w:val="annotation reference"/>
    <w:basedOn w:val="Absatz-Standardschriftart"/>
    <w:uiPriority w:val="99"/>
    <w:semiHidden/>
    <w:unhideWhenUsed/>
    <w:rsid w:val="00485CD6"/>
    <w:rPr>
      <w:sz w:val="16"/>
      <w:szCs w:val="16"/>
    </w:rPr>
  </w:style>
  <w:style w:type="paragraph" w:styleId="Kommentartext">
    <w:name w:val="annotation text"/>
    <w:basedOn w:val="Standard"/>
    <w:link w:val="KommentartextZchn"/>
    <w:uiPriority w:val="99"/>
    <w:semiHidden/>
    <w:unhideWhenUsed/>
    <w:rsid w:val="00485C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5CD6"/>
    <w:rPr>
      <w:sz w:val="20"/>
      <w:szCs w:val="20"/>
    </w:rPr>
  </w:style>
  <w:style w:type="paragraph" w:styleId="Kommentarthema">
    <w:name w:val="annotation subject"/>
    <w:basedOn w:val="Kommentartext"/>
    <w:next w:val="Kommentartext"/>
    <w:link w:val="KommentarthemaZchn"/>
    <w:uiPriority w:val="99"/>
    <w:semiHidden/>
    <w:unhideWhenUsed/>
    <w:rsid w:val="00485CD6"/>
    <w:rPr>
      <w:b/>
      <w:bCs/>
    </w:rPr>
  </w:style>
  <w:style w:type="character" w:customStyle="1" w:styleId="KommentarthemaZchn">
    <w:name w:val="Kommentarthema Zchn"/>
    <w:basedOn w:val="KommentartextZchn"/>
    <w:link w:val="Kommentarthema"/>
    <w:uiPriority w:val="99"/>
    <w:semiHidden/>
    <w:rsid w:val="00485CD6"/>
    <w:rPr>
      <w:b/>
      <w:bCs/>
      <w:sz w:val="20"/>
      <w:szCs w:val="20"/>
    </w:rPr>
  </w:style>
  <w:style w:type="paragraph" w:styleId="Sprechblasentext">
    <w:name w:val="Balloon Text"/>
    <w:basedOn w:val="Standard"/>
    <w:link w:val="SprechblasentextZchn"/>
    <w:uiPriority w:val="99"/>
    <w:semiHidden/>
    <w:unhideWhenUsed/>
    <w:rsid w:val="00485C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5CD6"/>
    <w:rPr>
      <w:rFonts w:ascii="Segoe UI" w:hAnsi="Segoe UI" w:cs="Segoe UI"/>
      <w:sz w:val="18"/>
      <w:szCs w:val="18"/>
    </w:rPr>
  </w:style>
  <w:style w:type="table" w:styleId="Tabellenraster">
    <w:name w:val="Table Grid"/>
    <w:basedOn w:val="NormaleTabelle"/>
    <w:uiPriority w:val="59"/>
    <w:rsid w:val="0048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85CD6"/>
    <w:pPr>
      <w:spacing w:after="0" w:line="240" w:lineRule="auto"/>
      <w:jc w:val="both"/>
    </w:pPr>
  </w:style>
  <w:style w:type="paragraph" w:styleId="Funotentext">
    <w:name w:val="footnote text"/>
    <w:basedOn w:val="Standard"/>
    <w:link w:val="FunotentextZchn"/>
    <w:uiPriority w:val="99"/>
    <w:unhideWhenUsed/>
    <w:rsid w:val="00485CD6"/>
    <w:pPr>
      <w:spacing w:after="0" w:line="240" w:lineRule="auto"/>
    </w:pPr>
    <w:rPr>
      <w:sz w:val="20"/>
      <w:szCs w:val="20"/>
    </w:rPr>
  </w:style>
  <w:style w:type="character" w:customStyle="1" w:styleId="FunotentextZchn">
    <w:name w:val="Fußnotentext Zchn"/>
    <w:basedOn w:val="Absatz-Standardschriftart"/>
    <w:link w:val="Funotentext"/>
    <w:uiPriority w:val="99"/>
    <w:rsid w:val="00485CD6"/>
    <w:rPr>
      <w:sz w:val="20"/>
      <w:szCs w:val="20"/>
    </w:rPr>
  </w:style>
  <w:style w:type="character" w:styleId="Funotenzeichen">
    <w:name w:val="footnote reference"/>
    <w:basedOn w:val="Absatz-Standardschriftart"/>
    <w:uiPriority w:val="99"/>
    <w:semiHidden/>
    <w:unhideWhenUsed/>
    <w:rsid w:val="00485CD6"/>
    <w:rPr>
      <w:vertAlign w:val="superscript"/>
    </w:rPr>
  </w:style>
  <w:style w:type="paragraph" w:styleId="Literaturverzeichnis">
    <w:name w:val="Bibliography"/>
    <w:basedOn w:val="Standard"/>
    <w:next w:val="Standard"/>
    <w:uiPriority w:val="37"/>
    <w:unhideWhenUsed/>
    <w:rsid w:val="00485CD6"/>
    <w:pPr>
      <w:spacing w:after="0" w:line="240" w:lineRule="auto"/>
      <w:ind w:left="720" w:hanging="720"/>
    </w:pPr>
  </w:style>
  <w:style w:type="paragraph" w:styleId="Beschriftung">
    <w:name w:val="caption"/>
    <w:basedOn w:val="Standard"/>
    <w:next w:val="Standard"/>
    <w:uiPriority w:val="35"/>
    <w:unhideWhenUsed/>
    <w:qFormat/>
    <w:rsid w:val="00485CD6"/>
    <w:pPr>
      <w:spacing w:after="200" w:line="240" w:lineRule="auto"/>
    </w:pPr>
    <w:rPr>
      <w:i/>
      <w:iCs/>
      <w:color w:val="44546A" w:themeColor="text2"/>
      <w:sz w:val="18"/>
      <w:szCs w:val="18"/>
    </w:rPr>
  </w:style>
  <w:style w:type="paragraph" w:styleId="Inhaltsverzeichnisberschrift">
    <w:name w:val="TOC Heading"/>
    <w:basedOn w:val="berschrift1"/>
    <w:next w:val="Standard"/>
    <w:uiPriority w:val="39"/>
    <w:unhideWhenUsed/>
    <w:qFormat/>
    <w:rsid w:val="00485CD6"/>
    <w:pPr>
      <w:spacing w:line="259" w:lineRule="auto"/>
      <w:jc w:val="left"/>
      <w:outlineLvl w:val="9"/>
    </w:pPr>
    <w:rPr>
      <w:lang w:val="en-US"/>
    </w:rPr>
  </w:style>
  <w:style w:type="paragraph" w:styleId="Verzeichnis1">
    <w:name w:val="toc 1"/>
    <w:basedOn w:val="Standard"/>
    <w:next w:val="Standard"/>
    <w:autoRedefine/>
    <w:uiPriority w:val="39"/>
    <w:unhideWhenUsed/>
    <w:rsid w:val="00485CD6"/>
    <w:pPr>
      <w:spacing w:after="100"/>
    </w:pPr>
  </w:style>
  <w:style w:type="paragraph" w:styleId="Verzeichnis2">
    <w:name w:val="toc 2"/>
    <w:basedOn w:val="Standard"/>
    <w:next w:val="Standard"/>
    <w:autoRedefine/>
    <w:uiPriority w:val="39"/>
    <w:unhideWhenUsed/>
    <w:rsid w:val="00485CD6"/>
    <w:pPr>
      <w:spacing w:after="100"/>
      <w:ind w:left="220"/>
    </w:pPr>
  </w:style>
  <w:style w:type="paragraph" w:styleId="Verzeichnis3">
    <w:name w:val="toc 3"/>
    <w:basedOn w:val="Standard"/>
    <w:next w:val="Standard"/>
    <w:autoRedefine/>
    <w:uiPriority w:val="39"/>
    <w:unhideWhenUsed/>
    <w:rsid w:val="00485CD6"/>
    <w:pPr>
      <w:spacing w:after="100"/>
      <w:ind w:left="440"/>
    </w:pPr>
  </w:style>
  <w:style w:type="character" w:styleId="Hyperlink">
    <w:name w:val="Hyperlink"/>
    <w:basedOn w:val="Absatz-Standardschriftart"/>
    <w:uiPriority w:val="99"/>
    <w:unhideWhenUsed/>
    <w:rsid w:val="00485CD6"/>
    <w:rPr>
      <w:color w:val="0563C1" w:themeColor="hyperlink"/>
      <w:u w:val="single"/>
    </w:rPr>
  </w:style>
  <w:style w:type="paragraph" w:styleId="Kopfzeile">
    <w:name w:val="header"/>
    <w:basedOn w:val="Standard"/>
    <w:link w:val="KopfzeileZchn"/>
    <w:uiPriority w:val="99"/>
    <w:unhideWhenUsed/>
    <w:rsid w:val="00485C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CD6"/>
  </w:style>
  <w:style w:type="paragraph" w:styleId="Fuzeile">
    <w:name w:val="footer"/>
    <w:basedOn w:val="Standard"/>
    <w:link w:val="FuzeileZchn"/>
    <w:uiPriority w:val="99"/>
    <w:unhideWhenUsed/>
    <w:rsid w:val="00485C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CD6"/>
  </w:style>
  <w:style w:type="character" w:styleId="Platzhaltertext">
    <w:name w:val="Placeholder Text"/>
    <w:basedOn w:val="Absatz-Standardschriftart"/>
    <w:uiPriority w:val="99"/>
    <w:semiHidden/>
    <w:rsid w:val="00485CD6"/>
    <w:rPr>
      <w:color w:val="808080"/>
    </w:rPr>
  </w:style>
  <w:style w:type="paragraph" w:styleId="Abbildungsverzeichnis">
    <w:name w:val="table of figures"/>
    <w:basedOn w:val="Standard"/>
    <w:next w:val="Standard"/>
    <w:uiPriority w:val="99"/>
    <w:unhideWhenUsed/>
    <w:rsid w:val="00BF0FF0"/>
    <w:pPr>
      <w:spacing w:after="0"/>
    </w:pPr>
  </w:style>
  <w:style w:type="paragraph" w:styleId="Verzeichnis9">
    <w:name w:val="toc 9"/>
    <w:basedOn w:val="Standard"/>
    <w:next w:val="Standard"/>
    <w:autoRedefine/>
    <w:uiPriority w:val="39"/>
    <w:semiHidden/>
    <w:unhideWhenUsed/>
    <w:rsid w:val="00BF0FF0"/>
    <w:pPr>
      <w:spacing w:after="100"/>
      <w:ind w:left="1760"/>
    </w:pPr>
  </w:style>
  <w:style w:type="character" w:customStyle="1" w:styleId="berschrift4Zchn">
    <w:name w:val="Überschrift 4 Zchn"/>
    <w:basedOn w:val="Absatz-Standardschriftart"/>
    <w:link w:val="berschrift4"/>
    <w:uiPriority w:val="9"/>
    <w:rsid w:val="00011144"/>
    <w:rPr>
      <w:rFonts w:asciiTheme="majorHAnsi" w:eastAsiaTheme="majorEastAsia" w:hAnsiTheme="majorHAnsi" w:cstheme="majorBidi"/>
      <w:bCs/>
      <w:iCs/>
      <w:color w:val="5B9BD5" w:themeColor="accent1"/>
    </w:rPr>
  </w:style>
  <w:style w:type="paragraph" w:styleId="Untertitel">
    <w:name w:val="Subtitle"/>
    <w:basedOn w:val="Standard"/>
    <w:next w:val="Standard"/>
    <w:link w:val="UntertitelZchn"/>
    <w:uiPriority w:val="11"/>
    <w:qFormat/>
    <w:rsid w:val="005E726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E7265"/>
    <w:rPr>
      <w:rFonts w:eastAsiaTheme="minorEastAsia"/>
      <w:color w:val="5A5A5A" w:themeColor="text1" w:themeTint="A5"/>
      <w:spacing w:val="15"/>
    </w:rPr>
  </w:style>
  <w:style w:type="character" w:styleId="Endnotenzeichen">
    <w:name w:val="endnote reference"/>
    <w:basedOn w:val="Absatz-Standardschriftart"/>
    <w:uiPriority w:val="99"/>
    <w:semiHidden/>
    <w:unhideWhenUsed/>
    <w:rsid w:val="00CD32DB"/>
    <w:rPr>
      <w:vertAlign w:val="superscript"/>
    </w:rPr>
  </w:style>
  <w:style w:type="character" w:customStyle="1" w:styleId="UnresolvedMention1">
    <w:name w:val="Unresolved Mention1"/>
    <w:basedOn w:val="Absatz-Standardschriftart"/>
    <w:uiPriority w:val="99"/>
    <w:semiHidden/>
    <w:unhideWhenUsed/>
    <w:rsid w:val="007146F6"/>
    <w:rPr>
      <w:color w:val="808080"/>
      <w:shd w:val="clear" w:color="auto" w:fill="E6E6E6"/>
    </w:rPr>
  </w:style>
  <w:style w:type="character" w:customStyle="1" w:styleId="UnresolvedMention2">
    <w:name w:val="Unresolved Mention2"/>
    <w:basedOn w:val="Absatz-Standardschriftart"/>
    <w:uiPriority w:val="99"/>
    <w:semiHidden/>
    <w:unhideWhenUsed/>
    <w:rsid w:val="000412AA"/>
    <w:rPr>
      <w:color w:val="808080"/>
      <w:shd w:val="clear" w:color="auto" w:fill="E6E6E6"/>
    </w:rPr>
  </w:style>
  <w:style w:type="character" w:styleId="BesuchterLink">
    <w:name w:val="FollowedHyperlink"/>
    <w:basedOn w:val="Absatz-Standardschriftart"/>
    <w:uiPriority w:val="99"/>
    <w:semiHidden/>
    <w:unhideWhenUsed/>
    <w:rsid w:val="000412AA"/>
    <w:rPr>
      <w:color w:val="954F72" w:themeColor="followedHyperlink"/>
      <w:u w:val="single"/>
    </w:rPr>
  </w:style>
  <w:style w:type="character" w:styleId="Fett">
    <w:name w:val="Strong"/>
    <w:basedOn w:val="Absatz-Standardschriftart"/>
    <w:uiPriority w:val="22"/>
    <w:qFormat/>
    <w:rsid w:val="00421AB9"/>
    <w:rPr>
      <w:b/>
      <w:bCs/>
    </w:rPr>
  </w:style>
  <w:style w:type="character" w:styleId="Hervorhebung">
    <w:name w:val="Emphasis"/>
    <w:basedOn w:val="Absatz-Standardschriftart"/>
    <w:uiPriority w:val="20"/>
    <w:qFormat/>
    <w:rsid w:val="00421AB9"/>
    <w:rPr>
      <w:i/>
      <w:iCs/>
    </w:rPr>
  </w:style>
  <w:style w:type="paragraph" w:styleId="Endnotentext">
    <w:name w:val="endnote text"/>
    <w:basedOn w:val="Standard"/>
    <w:link w:val="EndnotentextZchn"/>
    <w:uiPriority w:val="99"/>
    <w:semiHidden/>
    <w:unhideWhenUsed/>
    <w:rsid w:val="005416E6"/>
    <w:pPr>
      <w:spacing w:after="0" w:line="240" w:lineRule="auto"/>
    </w:pPr>
    <w:rPr>
      <w:rFonts w:ascii="Verdana" w:hAnsi="Verdana"/>
      <w:sz w:val="20"/>
      <w:szCs w:val="20"/>
    </w:rPr>
  </w:style>
  <w:style w:type="character" w:customStyle="1" w:styleId="EndnotentextZchn">
    <w:name w:val="Endnotentext Zchn"/>
    <w:basedOn w:val="Absatz-Standardschriftart"/>
    <w:link w:val="Endnotentext"/>
    <w:uiPriority w:val="99"/>
    <w:semiHidden/>
    <w:rsid w:val="005416E6"/>
    <w:rPr>
      <w:rFonts w:ascii="Verdana" w:hAnsi="Verdana"/>
      <w:sz w:val="20"/>
      <w:szCs w:val="20"/>
    </w:rPr>
  </w:style>
  <w:style w:type="paragraph" w:customStyle="1" w:styleId="berschrift0">
    <w:name w:val="Überschrift 0"/>
    <w:basedOn w:val="berschrift1"/>
    <w:link w:val="berschrift0Zchn"/>
    <w:autoRedefine/>
    <w:qFormat/>
    <w:rsid w:val="006462B4"/>
    <w:pPr>
      <w:numPr>
        <w:ilvl w:val="0"/>
      </w:numPr>
      <w:spacing w:after="240"/>
      <w:ind w:left="360"/>
    </w:pPr>
    <w:rPr>
      <w:sz w:val="40"/>
      <w:lang w:val="en-US"/>
    </w:rPr>
  </w:style>
  <w:style w:type="character" w:customStyle="1" w:styleId="berschrift0Zchn">
    <w:name w:val="Überschrift 0 Zchn"/>
    <w:basedOn w:val="berschrift1Zchn"/>
    <w:link w:val="berschrift0"/>
    <w:rsid w:val="006462B4"/>
    <w:rPr>
      <w:rFonts w:asciiTheme="majorHAnsi" w:eastAsiaTheme="majorEastAsia" w:hAnsiTheme="majorHAnsi" w:cstheme="majorBidi"/>
      <w:color w:val="2E74B5" w:themeColor="accent1" w:themeShade="BF"/>
      <w:sz w:val="40"/>
      <w:szCs w:val="32"/>
      <w:lang w:val="en-US"/>
    </w:rPr>
  </w:style>
  <w:style w:type="paragraph" w:styleId="berarbeitung">
    <w:name w:val="Revision"/>
    <w:hidden/>
    <w:uiPriority w:val="99"/>
    <w:semiHidden/>
    <w:rsid w:val="00C37203"/>
    <w:pPr>
      <w:spacing w:after="0" w:line="240" w:lineRule="auto"/>
    </w:pPr>
  </w:style>
  <w:style w:type="character" w:styleId="NichtaufgelsteErwhnung">
    <w:name w:val="Unresolved Mention"/>
    <w:basedOn w:val="Absatz-Standardschriftart"/>
    <w:uiPriority w:val="99"/>
    <w:semiHidden/>
    <w:unhideWhenUsed/>
    <w:rsid w:val="00384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447">
      <w:bodyDiv w:val="1"/>
      <w:marLeft w:val="0"/>
      <w:marRight w:val="0"/>
      <w:marTop w:val="0"/>
      <w:marBottom w:val="0"/>
      <w:divBdr>
        <w:top w:val="none" w:sz="0" w:space="0" w:color="auto"/>
        <w:left w:val="none" w:sz="0" w:space="0" w:color="auto"/>
        <w:bottom w:val="none" w:sz="0" w:space="0" w:color="auto"/>
        <w:right w:val="none" w:sz="0" w:space="0" w:color="auto"/>
      </w:divBdr>
    </w:div>
    <w:div w:id="14625482">
      <w:bodyDiv w:val="1"/>
      <w:marLeft w:val="0"/>
      <w:marRight w:val="0"/>
      <w:marTop w:val="0"/>
      <w:marBottom w:val="0"/>
      <w:divBdr>
        <w:top w:val="none" w:sz="0" w:space="0" w:color="auto"/>
        <w:left w:val="none" w:sz="0" w:space="0" w:color="auto"/>
        <w:bottom w:val="none" w:sz="0" w:space="0" w:color="auto"/>
        <w:right w:val="none" w:sz="0" w:space="0" w:color="auto"/>
      </w:divBdr>
    </w:div>
    <w:div w:id="26569331">
      <w:bodyDiv w:val="1"/>
      <w:marLeft w:val="0"/>
      <w:marRight w:val="0"/>
      <w:marTop w:val="0"/>
      <w:marBottom w:val="0"/>
      <w:divBdr>
        <w:top w:val="none" w:sz="0" w:space="0" w:color="auto"/>
        <w:left w:val="none" w:sz="0" w:space="0" w:color="auto"/>
        <w:bottom w:val="none" w:sz="0" w:space="0" w:color="auto"/>
        <w:right w:val="none" w:sz="0" w:space="0" w:color="auto"/>
      </w:divBdr>
    </w:div>
    <w:div w:id="43255967">
      <w:bodyDiv w:val="1"/>
      <w:marLeft w:val="0"/>
      <w:marRight w:val="0"/>
      <w:marTop w:val="0"/>
      <w:marBottom w:val="0"/>
      <w:divBdr>
        <w:top w:val="none" w:sz="0" w:space="0" w:color="auto"/>
        <w:left w:val="none" w:sz="0" w:space="0" w:color="auto"/>
        <w:bottom w:val="none" w:sz="0" w:space="0" w:color="auto"/>
        <w:right w:val="none" w:sz="0" w:space="0" w:color="auto"/>
      </w:divBdr>
    </w:div>
    <w:div w:id="60716659">
      <w:bodyDiv w:val="1"/>
      <w:marLeft w:val="0"/>
      <w:marRight w:val="0"/>
      <w:marTop w:val="0"/>
      <w:marBottom w:val="0"/>
      <w:divBdr>
        <w:top w:val="none" w:sz="0" w:space="0" w:color="auto"/>
        <w:left w:val="none" w:sz="0" w:space="0" w:color="auto"/>
        <w:bottom w:val="none" w:sz="0" w:space="0" w:color="auto"/>
        <w:right w:val="none" w:sz="0" w:space="0" w:color="auto"/>
      </w:divBdr>
    </w:div>
    <w:div w:id="81530324">
      <w:bodyDiv w:val="1"/>
      <w:marLeft w:val="0"/>
      <w:marRight w:val="0"/>
      <w:marTop w:val="0"/>
      <w:marBottom w:val="0"/>
      <w:divBdr>
        <w:top w:val="none" w:sz="0" w:space="0" w:color="auto"/>
        <w:left w:val="none" w:sz="0" w:space="0" w:color="auto"/>
        <w:bottom w:val="none" w:sz="0" w:space="0" w:color="auto"/>
        <w:right w:val="none" w:sz="0" w:space="0" w:color="auto"/>
      </w:divBdr>
    </w:div>
    <w:div w:id="94598342">
      <w:bodyDiv w:val="1"/>
      <w:marLeft w:val="0"/>
      <w:marRight w:val="0"/>
      <w:marTop w:val="0"/>
      <w:marBottom w:val="0"/>
      <w:divBdr>
        <w:top w:val="none" w:sz="0" w:space="0" w:color="auto"/>
        <w:left w:val="none" w:sz="0" w:space="0" w:color="auto"/>
        <w:bottom w:val="none" w:sz="0" w:space="0" w:color="auto"/>
        <w:right w:val="none" w:sz="0" w:space="0" w:color="auto"/>
      </w:divBdr>
    </w:div>
    <w:div w:id="116264003">
      <w:bodyDiv w:val="1"/>
      <w:marLeft w:val="0"/>
      <w:marRight w:val="0"/>
      <w:marTop w:val="0"/>
      <w:marBottom w:val="0"/>
      <w:divBdr>
        <w:top w:val="none" w:sz="0" w:space="0" w:color="auto"/>
        <w:left w:val="none" w:sz="0" w:space="0" w:color="auto"/>
        <w:bottom w:val="none" w:sz="0" w:space="0" w:color="auto"/>
        <w:right w:val="none" w:sz="0" w:space="0" w:color="auto"/>
      </w:divBdr>
    </w:div>
    <w:div w:id="118307816">
      <w:bodyDiv w:val="1"/>
      <w:marLeft w:val="0"/>
      <w:marRight w:val="0"/>
      <w:marTop w:val="0"/>
      <w:marBottom w:val="0"/>
      <w:divBdr>
        <w:top w:val="none" w:sz="0" w:space="0" w:color="auto"/>
        <w:left w:val="none" w:sz="0" w:space="0" w:color="auto"/>
        <w:bottom w:val="none" w:sz="0" w:space="0" w:color="auto"/>
        <w:right w:val="none" w:sz="0" w:space="0" w:color="auto"/>
      </w:divBdr>
    </w:div>
    <w:div w:id="142822538">
      <w:bodyDiv w:val="1"/>
      <w:marLeft w:val="0"/>
      <w:marRight w:val="0"/>
      <w:marTop w:val="0"/>
      <w:marBottom w:val="0"/>
      <w:divBdr>
        <w:top w:val="none" w:sz="0" w:space="0" w:color="auto"/>
        <w:left w:val="none" w:sz="0" w:space="0" w:color="auto"/>
        <w:bottom w:val="none" w:sz="0" w:space="0" w:color="auto"/>
        <w:right w:val="none" w:sz="0" w:space="0" w:color="auto"/>
      </w:divBdr>
    </w:div>
    <w:div w:id="182011799">
      <w:bodyDiv w:val="1"/>
      <w:marLeft w:val="0"/>
      <w:marRight w:val="0"/>
      <w:marTop w:val="0"/>
      <w:marBottom w:val="0"/>
      <w:divBdr>
        <w:top w:val="none" w:sz="0" w:space="0" w:color="auto"/>
        <w:left w:val="none" w:sz="0" w:space="0" w:color="auto"/>
        <w:bottom w:val="none" w:sz="0" w:space="0" w:color="auto"/>
        <w:right w:val="none" w:sz="0" w:space="0" w:color="auto"/>
      </w:divBdr>
    </w:div>
    <w:div w:id="183133784">
      <w:bodyDiv w:val="1"/>
      <w:marLeft w:val="0"/>
      <w:marRight w:val="0"/>
      <w:marTop w:val="0"/>
      <w:marBottom w:val="0"/>
      <w:divBdr>
        <w:top w:val="none" w:sz="0" w:space="0" w:color="auto"/>
        <w:left w:val="none" w:sz="0" w:space="0" w:color="auto"/>
        <w:bottom w:val="none" w:sz="0" w:space="0" w:color="auto"/>
        <w:right w:val="none" w:sz="0" w:space="0" w:color="auto"/>
      </w:divBdr>
    </w:div>
    <w:div w:id="243536882">
      <w:bodyDiv w:val="1"/>
      <w:marLeft w:val="0"/>
      <w:marRight w:val="0"/>
      <w:marTop w:val="0"/>
      <w:marBottom w:val="0"/>
      <w:divBdr>
        <w:top w:val="none" w:sz="0" w:space="0" w:color="auto"/>
        <w:left w:val="none" w:sz="0" w:space="0" w:color="auto"/>
        <w:bottom w:val="none" w:sz="0" w:space="0" w:color="auto"/>
        <w:right w:val="none" w:sz="0" w:space="0" w:color="auto"/>
      </w:divBdr>
    </w:div>
    <w:div w:id="243613543">
      <w:bodyDiv w:val="1"/>
      <w:marLeft w:val="0"/>
      <w:marRight w:val="0"/>
      <w:marTop w:val="0"/>
      <w:marBottom w:val="0"/>
      <w:divBdr>
        <w:top w:val="none" w:sz="0" w:space="0" w:color="auto"/>
        <w:left w:val="none" w:sz="0" w:space="0" w:color="auto"/>
        <w:bottom w:val="none" w:sz="0" w:space="0" w:color="auto"/>
        <w:right w:val="none" w:sz="0" w:space="0" w:color="auto"/>
      </w:divBdr>
    </w:div>
    <w:div w:id="251477134">
      <w:bodyDiv w:val="1"/>
      <w:marLeft w:val="0"/>
      <w:marRight w:val="0"/>
      <w:marTop w:val="0"/>
      <w:marBottom w:val="0"/>
      <w:divBdr>
        <w:top w:val="none" w:sz="0" w:space="0" w:color="auto"/>
        <w:left w:val="none" w:sz="0" w:space="0" w:color="auto"/>
        <w:bottom w:val="none" w:sz="0" w:space="0" w:color="auto"/>
        <w:right w:val="none" w:sz="0" w:space="0" w:color="auto"/>
      </w:divBdr>
    </w:div>
    <w:div w:id="257326430">
      <w:bodyDiv w:val="1"/>
      <w:marLeft w:val="0"/>
      <w:marRight w:val="0"/>
      <w:marTop w:val="0"/>
      <w:marBottom w:val="0"/>
      <w:divBdr>
        <w:top w:val="none" w:sz="0" w:space="0" w:color="auto"/>
        <w:left w:val="none" w:sz="0" w:space="0" w:color="auto"/>
        <w:bottom w:val="none" w:sz="0" w:space="0" w:color="auto"/>
        <w:right w:val="none" w:sz="0" w:space="0" w:color="auto"/>
      </w:divBdr>
    </w:div>
    <w:div w:id="285308487">
      <w:bodyDiv w:val="1"/>
      <w:marLeft w:val="0"/>
      <w:marRight w:val="0"/>
      <w:marTop w:val="0"/>
      <w:marBottom w:val="0"/>
      <w:divBdr>
        <w:top w:val="none" w:sz="0" w:space="0" w:color="auto"/>
        <w:left w:val="none" w:sz="0" w:space="0" w:color="auto"/>
        <w:bottom w:val="none" w:sz="0" w:space="0" w:color="auto"/>
        <w:right w:val="none" w:sz="0" w:space="0" w:color="auto"/>
      </w:divBdr>
    </w:div>
    <w:div w:id="380397865">
      <w:bodyDiv w:val="1"/>
      <w:marLeft w:val="0"/>
      <w:marRight w:val="0"/>
      <w:marTop w:val="0"/>
      <w:marBottom w:val="0"/>
      <w:divBdr>
        <w:top w:val="none" w:sz="0" w:space="0" w:color="auto"/>
        <w:left w:val="none" w:sz="0" w:space="0" w:color="auto"/>
        <w:bottom w:val="none" w:sz="0" w:space="0" w:color="auto"/>
        <w:right w:val="none" w:sz="0" w:space="0" w:color="auto"/>
      </w:divBdr>
    </w:div>
    <w:div w:id="383911497">
      <w:bodyDiv w:val="1"/>
      <w:marLeft w:val="0"/>
      <w:marRight w:val="0"/>
      <w:marTop w:val="0"/>
      <w:marBottom w:val="0"/>
      <w:divBdr>
        <w:top w:val="none" w:sz="0" w:space="0" w:color="auto"/>
        <w:left w:val="none" w:sz="0" w:space="0" w:color="auto"/>
        <w:bottom w:val="none" w:sz="0" w:space="0" w:color="auto"/>
        <w:right w:val="none" w:sz="0" w:space="0" w:color="auto"/>
      </w:divBdr>
    </w:div>
    <w:div w:id="389232737">
      <w:bodyDiv w:val="1"/>
      <w:marLeft w:val="0"/>
      <w:marRight w:val="0"/>
      <w:marTop w:val="0"/>
      <w:marBottom w:val="0"/>
      <w:divBdr>
        <w:top w:val="none" w:sz="0" w:space="0" w:color="auto"/>
        <w:left w:val="none" w:sz="0" w:space="0" w:color="auto"/>
        <w:bottom w:val="none" w:sz="0" w:space="0" w:color="auto"/>
        <w:right w:val="none" w:sz="0" w:space="0" w:color="auto"/>
      </w:divBdr>
    </w:div>
    <w:div w:id="422606682">
      <w:bodyDiv w:val="1"/>
      <w:marLeft w:val="0"/>
      <w:marRight w:val="0"/>
      <w:marTop w:val="0"/>
      <w:marBottom w:val="0"/>
      <w:divBdr>
        <w:top w:val="none" w:sz="0" w:space="0" w:color="auto"/>
        <w:left w:val="none" w:sz="0" w:space="0" w:color="auto"/>
        <w:bottom w:val="none" w:sz="0" w:space="0" w:color="auto"/>
        <w:right w:val="none" w:sz="0" w:space="0" w:color="auto"/>
      </w:divBdr>
    </w:div>
    <w:div w:id="435059147">
      <w:bodyDiv w:val="1"/>
      <w:marLeft w:val="0"/>
      <w:marRight w:val="0"/>
      <w:marTop w:val="0"/>
      <w:marBottom w:val="0"/>
      <w:divBdr>
        <w:top w:val="none" w:sz="0" w:space="0" w:color="auto"/>
        <w:left w:val="none" w:sz="0" w:space="0" w:color="auto"/>
        <w:bottom w:val="none" w:sz="0" w:space="0" w:color="auto"/>
        <w:right w:val="none" w:sz="0" w:space="0" w:color="auto"/>
      </w:divBdr>
    </w:div>
    <w:div w:id="488375613">
      <w:bodyDiv w:val="1"/>
      <w:marLeft w:val="0"/>
      <w:marRight w:val="0"/>
      <w:marTop w:val="0"/>
      <w:marBottom w:val="0"/>
      <w:divBdr>
        <w:top w:val="none" w:sz="0" w:space="0" w:color="auto"/>
        <w:left w:val="none" w:sz="0" w:space="0" w:color="auto"/>
        <w:bottom w:val="none" w:sz="0" w:space="0" w:color="auto"/>
        <w:right w:val="none" w:sz="0" w:space="0" w:color="auto"/>
      </w:divBdr>
    </w:div>
    <w:div w:id="504707130">
      <w:bodyDiv w:val="1"/>
      <w:marLeft w:val="0"/>
      <w:marRight w:val="0"/>
      <w:marTop w:val="0"/>
      <w:marBottom w:val="0"/>
      <w:divBdr>
        <w:top w:val="none" w:sz="0" w:space="0" w:color="auto"/>
        <w:left w:val="none" w:sz="0" w:space="0" w:color="auto"/>
        <w:bottom w:val="none" w:sz="0" w:space="0" w:color="auto"/>
        <w:right w:val="none" w:sz="0" w:space="0" w:color="auto"/>
      </w:divBdr>
    </w:div>
    <w:div w:id="568881943">
      <w:bodyDiv w:val="1"/>
      <w:marLeft w:val="0"/>
      <w:marRight w:val="0"/>
      <w:marTop w:val="0"/>
      <w:marBottom w:val="0"/>
      <w:divBdr>
        <w:top w:val="none" w:sz="0" w:space="0" w:color="auto"/>
        <w:left w:val="none" w:sz="0" w:space="0" w:color="auto"/>
        <w:bottom w:val="none" w:sz="0" w:space="0" w:color="auto"/>
        <w:right w:val="none" w:sz="0" w:space="0" w:color="auto"/>
      </w:divBdr>
    </w:div>
    <w:div w:id="575821519">
      <w:bodyDiv w:val="1"/>
      <w:marLeft w:val="0"/>
      <w:marRight w:val="0"/>
      <w:marTop w:val="0"/>
      <w:marBottom w:val="0"/>
      <w:divBdr>
        <w:top w:val="none" w:sz="0" w:space="0" w:color="auto"/>
        <w:left w:val="none" w:sz="0" w:space="0" w:color="auto"/>
        <w:bottom w:val="none" w:sz="0" w:space="0" w:color="auto"/>
        <w:right w:val="none" w:sz="0" w:space="0" w:color="auto"/>
      </w:divBdr>
    </w:div>
    <w:div w:id="583689192">
      <w:bodyDiv w:val="1"/>
      <w:marLeft w:val="0"/>
      <w:marRight w:val="0"/>
      <w:marTop w:val="0"/>
      <w:marBottom w:val="0"/>
      <w:divBdr>
        <w:top w:val="none" w:sz="0" w:space="0" w:color="auto"/>
        <w:left w:val="none" w:sz="0" w:space="0" w:color="auto"/>
        <w:bottom w:val="none" w:sz="0" w:space="0" w:color="auto"/>
        <w:right w:val="none" w:sz="0" w:space="0" w:color="auto"/>
      </w:divBdr>
    </w:div>
    <w:div w:id="627667654">
      <w:bodyDiv w:val="1"/>
      <w:marLeft w:val="0"/>
      <w:marRight w:val="0"/>
      <w:marTop w:val="0"/>
      <w:marBottom w:val="0"/>
      <w:divBdr>
        <w:top w:val="none" w:sz="0" w:space="0" w:color="auto"/>
        <w:left w:val="none" w:sz="0" w:space="0" w:color="auto"/>
        <w:bottom w:val="none" w:sz="0" w:space="0" w:color="auto"/>
        <w:right w:val="none" w:sz="0" w:space="0" w:color="auto"/>
      </w:divBdr>
    </w:div>
    <w:div w:id="645355172">
      <w:bodyDiv w:val="1"/>
      <w:marLeft w:val="0"/>
      <w:marRight w:val="0"/>
      <w:marTop w:val="0"/>
      <w:marBottom w:val="0"/>
      <w:divBdr>
        <w:top w:val="none" w:sz="0" w:space="0" w:color="auto"/>
        <w:left w:val="none" w:sz="0" w:space="0" w:color="auto"/>
        <w:bottom w:val="none" w:sz="0" w:space="0" w:color="auto"/>
        <w:right w:val="none" w:sz="0" w:space="0" w:color="auto"/>
      </w:divBdr>
    </w:div>
    <w:div w:id="739984807">
      <w:bodyDiv w:val="1"/>
      <w:marLeft w:val="0"/>
      <w:marRight w:val="0"/>
      <w:marTop w:val="0"/>
      <w:marBottom w:val="0"/>
      <w:divBdr>
        <w:top w:val="none" w:sz="0" w:space="0" w:color="auto"/>
        <w:left w:val="none" w:sz="0" w:space="0" w:color="auto"/>
        <w:bottom w:val="none" w:sz="0" w:space="0" w:color="auto"/>
        <w:right w:val="none" w:sz="0" w:space="0" w:color="auto"/>
      </w:divBdr>
    </w:div>
    <w:div w:id="740906272">
      <w:bodyDiv w:val="1"/>
      <w:marLeft w:val="0"/>
      <w:marRight w:val="0"/>
      <w:marTop w:val="0"/>
      <w:marBottom w:val="0"/>
      <w:divBdr>
        <w:top w:val="none" w:sz="0" w:space="0" w:color="auto"/>
        <w:left w:val="none" w:sz="0" w:space="0" w:color="auto"/>
        <w:bottom w:val="none" w:sz="0" w:space="0" w:color="auto"/>
        <w:right w:val="none" w:sz="0" w:space="0" w:color="auto"/>
      </w:divBdr>
    </w:div>
    <w:div w:id="774129623">
      <w:bodyDiv w:val="1"/>
      <w:marLeft w:val="0"/>
      <w:marRight w:val="0"/>
      <w:marTop w:val="0"/>
      <w:marBottom w:val="0"/>
      <w:divBdr>
        <w:top w:val="none" w:sz="0" w:space="0" w:color="auto"/>
        <w:left w:val="none" w:sz="0" w:space="0" w:color="auto"/>
        <w:bottom w:val="none" w:sz="0" w:space="0" w:color="auto"/>
        <w:right w:val="none" w:sz="0" w:space="0" w:color="auto"/>
      </w:divBdr>
    </w:div>
    <w:div w:id="783840531">
      <w:bodyDiv w:val="1"/>
      <w:marLeft w:val="0"/>
      <w:marRight w:val="0"/>
      <w:marTop w:val="0"/>
      <w:marBottom w:val="0"/>
      <w:divBdr>
        <w:top w:val="none" w:sz="0" w:space="0" w:color="auto"/>
        <w:left w:val="none" w:sz="0" w:space="0" w:color="auto"/>
        <w:bottom w:val="none" w:sz="0" w:space="0" w:color="auto"/>
        <w:right w:val="none" w:sz="0" w:space="0" w:color="auto"/>
      </w:divBdr>
    </w:div>
    <w:div w:id="788352294">
      <w:bodyDiv w:val="1"/>
      <w:marLeft w:val="0"/>
      <w:marRight w:val="0"/>
      <w:marTop w:val="0"/>
      <w:marBottom w:val="0"/>
      <w:divBdr>
        <w:top w:val="none" w:sz="0" w:space="0" w:color="auto"/>
        <w:left w:val="none" w:sz="0" w:space="0" w:color="auto"/>
        <w:bottom w:val="none" w:sz="0" w:space="0" w:color="auto"/>
        <w:right w:val="none" w:sz="0" w:space="0" w:color="auto"/>
      </w:divBdr>
    </w:div>
    <w:div w:id="812675314">
      <w:bodyDiv w:val="1"/>
      <w:marLeft w:val="0"/>
      <w:marRight w:val="0"/>
      <w:marTop w:val="0"/>
      <w:marBottom w:val="0"/>
      <w:divBdr>
        <w:top w:val="none" w:sz="0" w:space="0" w:color="auto"/>
        <w:left w:val="none" w:sz="0" w:space="0" w:color="auto"/>
        <w:bottom w:val="none" w:sz="0" w:space="0" w:color="auto"/>
        <w:right w:val="none" w:sz="0" w:space="0" w:color="auto"/>
      </w:divBdr>
    </w:div>
    <w:div w:id="812723271">
      <w:bodyDiv w:val="1"/>
      <w:marLeft w:val="0"/>
      <w:marRight w:val="0"/>
      <w:marTop w:val="0"/>
      <w:marBottom w:val="0"/>
      <w:divBdr>
        <w:top w:val="none" w:sz="0" w:space="0" w:color="auto"/>
        <w:left w:val="none" w:sz="0" w:space="0" w:color="auto"/>
        <w:bottom w:val="none" w:sz="0" w:space="0" w:color="auto"/>
        <w:right w:val="none" w:sz="0" w:space="0" w:color="auto"/>
      </w:divBdr>
    </w:div>
    <w:div w:id="819659830">
      <w:bodyDiv w:val="1"/>
      <w:marLeft w:val="0"/>
      <w:marRight w:val="0"/>
      <w:marTop w:val="0"/>
      <w:marBottom w:val="0"/>
      <w:divBdr>
        <w:top w:val="none" w:sz="0" w:space="0" w:color="auto"/>
        <w:left w:val="none" w:sz="0" w:space="0" w:color="auto"/>
        <w:bottom w:val="none" w:sz="0" w:space="0" w:color="auto"/>
        <w:right w:val="none" w:sz="0" w:space="0" w:color="auto"/>
      </w:divBdr>
    </w:div>
    <w:div w:id="831025143">
      <w:bodyDiv w:val="1"/>
      <w:marLeft w:val="0"/>
      <w:marRight w:val="0"/>
      <w:marTop w:val="0"/>
      <w:marBottom w:val="0"/>
      <w:divBdr>
        <w:top w:val="none" w:sz="0" w:space="0" w:color="auto"/>
        <w:left w:val="none" w:sz="0" w:space="0" w:color="auto"/>
        <w:bottom w:val="none" w:sz="0" w:space="0" w:color="auto"/>
        <w:right w:val="none" w:sz="0" w:space="0" w:color="auto"/>
      </w:divBdr>
    </w:div>
    <w:div w:id="837892605">
      <w:bodyDiv w:val="1"/>
      <w:marLeft w:val="0"/>
      <w:marRight w:val="0"/>
      <w:marTop w:val="0"/>
      <w:marBottom w:val="0"/>
      <w:divBdr>
        <w:top w:val="none" w:sz="0" w:space="0" w:color="auto"/>
        <w:left w:val="none" w:sz="0" w:space="0" w:color="auto"/>
        <w:bottom w:val="none" w:sz="0" w:space="0" w:color="auto"/>
        <w:right w:val="none" w:sz="0" w:space="0" w:color="auto"/>
      </w:divBdr>
    </w:div>
    <w:div w:id="839126902">
      <w:bodyDiv w:val="1"/>
      <w:marLeft w:val="0"/>
      <w:marRight w:val="0"/>
      <w:marTop w:val="0"/>
      <w:marBottom w:val="0"/>
      <w:divBdr>
        <w:top w:val="none" w:sz="0" w:space="0" w:color="auto"/>
        <w:left w:val="none" w:sz="0" w:space="0" w:color="auto"/>
        <w:bottom w:val="none" w:sz="0" w:space="0" w:color="auto"/>
        <w:right w:val="none" w:sz="0" w:space="0" w:color="auto"/>
      </w:divBdr>
    </w:div>
    <w:div w:id="852691436">
      <w:bodyDiv w:val="1"/>
      <w:marLeft w:val="0"/>
      <w:marRight w:val="0"/>
      <w:marTop w:val="0"/>
      <w:marBottom w:val="0"/>
      <w:divBdr>
        <w:top w:val="none" w:sz="0" w:space="0" w:color="auto"/>
        <w:left w:val="none" w:sz="0" w:space="0" w:color="auto"/>
        <w:bottom w:val="none" w:sz="0" w:space="0" w:color="auto"/>
        <w:right w:val="none" w:sz="0" w:space="0" w:color="auto"/>
      </w:divBdr>
    </w:div>
    <w:div w:id="857156805">
      <w:bodyDiv w:val="1"/>
      <w:marLeft w:val="0"/>
      <w:marRight w:val="0"/>
      <w:marTop w:val="0"/>
      <w:marBottom w:val="0"/>
      <w:divBdr>
        <w:top w:val="none" w:sz="0" w:space="0" w:color="auto"/>
        <w:left w:val="none" w:sz="0" w:space="0" w:color="auto"/>
        <w:bottom w:val="none" w:sz="0" w:space="0" w:color="auto"/>
        <w:right w:val="none" w:sz="0" w:space="0" w:color="auto"/>
      </w:divBdr>
    </w:div>
    <w:div w:id="881402450">
      <w:bodyDiv w:val="1"/>
      <w:marLeft w:val="0"/>
      <w:marRight w:val="0"/>
      <w:marTop w:val="0"/>
      <w:marBottom w:val="0"/>
      <w:divBdr>
        <w:top w:val="none" w:sz="0" w:space="0" w:color="auto"/>
        <w:left w:val="none" w:sz="0" w:space="0" w:color="auto"/>
        <w:bottom w:val="none" w:sz="0" w:space="0" w:color="auto"/>
        <w:right w:val="none" w:sz="0" w:space="0" w:color="auto"/>
      </w:divBdr>
    </w:div>
    <w:div w:id="883949831">
      <w:bodyDiv w:val="1"/>
      <w:marLeft w:val="0"/>
      <w:marRight w:val="0"/>
      <w:marTop w:val="0"/>
      <w:marBottom w:val="0"/>
      <w:divBdr>
        <w:top w:val="none" w:sz="0" w:space="0" w:color="auto"/>
        <w:left w:val="none" w:sz="0" w:space="0" w:color="auto"/>
        <w:bottom w:val="none" w:sz="0" w:space="0" w:color="auto"/>
        <w:right w:val="none" w:sz="0" w:space="0" w:color="auto"/>
      </w:divBdr>
    </w:div>
    <w:div w:id="893780299">
      <w:bodyDiv w:val="1"/>
      <w:marLeft w:val="0"/>
      <w:marRight w:val="0"/>
      <w:marTop w:val="0"/>
      <w:marBottom w:val="0"/>
      <w:divBdr>
        <w:top w:val="none" w:sz="0" w:space="0" w:color="auto"/>
        <w:left w:val="none" w:sz="0" w:space="0" w:color="auto"/>
        <w:bottom w:val="none" w:sz="0" w:space="0" w:color="auto"/>
        <w:right w:val="none" w:sz="0" w:space="0" w:color="auto"/>
      </w:divBdr>
    </w:div>
    <w:div w:id="895629517">
      <w:bodyDiv w:val="1"/>
      <w:marLeft w:val="0"/>
      <w:marRight w:val="0"/>
      <w:marTop w:val="0"/>
      <w:marBottom w:val="0"/>
      <w:divBdr>
        <w:top w:val="none" w:sz="0" w:space="0" w:color="auto"/>
        <w:left w:val="none" w:sz="0" w:space="0" w:color="auto"/>
        <w:bottom w:val="none" w:sz="0" w:space="0" w:color="auto"/>
        <w:right w:val="none" w:sz="0" w:space="0" w:color="auto"/>
      </w:divBdr>
    </w:div>
    <w:div w:id="931937598">
      <w:bodyDiv w:val="1"/>
      <w:marLeft w:val="0"/>
      <w:marRight w:val="0"/>
      <w:marTop w:val="0"/>
      <w:marBottom w:val="0"/>
      <w:divBdr>
        <w:top w:val="none" w:sz="0" w:space="0" w:color="auto"/>
        <w:left w:val="none" w:sz="0" w:space="0" w:color="auto"/>
        <w:bottom w:val="none" w:sz="0" w:space="0" w:color="auto"/>
        <w:right w:val="none" w:sz="0" w:space="0" w:color="auto"/>
      </w:divBdr>
    </w:div>
    <w:div w:id="948850362">
      <w:bodyDiv w:val="1"/>
      <w:marLeft w:val="0"/>
      <w:marRight w:val="0"/>
      <w:marTop w:val="0"/>
      <w:marBottom w:val="0"/>
      <w:divBdr>
        <w:top w:val="none" w:sz="0" w:space="0" w:color="auto"/>
        <w:left w:val="none" w:sz="0" w:space="0" w:color="auto"/>
        <w:bottom w:val="none" w:sz="0" w:space="0" w:color="auto"/>
        <w:right w:val="none" w:sz="0" w:space="0" w:color="auto"/>
      </w:divBdr>
    </w:div>
    <w:div w:id="991835323">
      <w:bodyDiv w:val="1"/>
      <w:marLeft w:val="0"/>
      <w:marRight w:val="0"/>
      <w:marTop w:val="0"/>
      <w:marBottom w:val="0"/>
      <w:divBdr>
        <w:top w:val="none" w:sz="0" w:space="0" w:color="auto"/>
        <w:left w:val="none" w:sz="0" w:space="0" w:color="auto"/>
        <w:bottom w:val="none" w:sz="0" w:space="0" w:color="auto"/>
        <w:right w:val="none" w:sz="0" w:space="0" w:color="auto"/>
      </w:divBdr>
    </w:div>
    <w:div w:id="1008868395">
      <w:bodyDiv w:val="1"/>
      <w:marLeft w:val="0"/>
      <w:marRight w:val="0"/>
      <w:marTop w:val="0"/>
      <w:marBottom w:val="0"/>
      <w:divBdr>
        <w:top w:val="none" w:sz="0" w:space="0" w:color="auto"/>
        <w:left w:val="none" w:sz="0" w:space="0" w:color="auto"/>
        <w:bottom w:val="none" w:sz="0" w:space="0" w:color="auto"/>
        <w:right w:val="none" w:sz="0" w:space="0" w:color="auto"/>
      </w:divBdr>
    </w:div>
    <w:div w:id="1016469332">
      <w:bodyDiv w:val="1"/>
      <w:marLeft w:val="0"/>
      <w:marRight w:val="0"/>
      <w:marTop w:val="0"/>
      <w:marBottom w:val="0"/>
      <w:divBdr>
        <w:top w:val="none" w:sz="0" w:space="0" w:color="auto"/>
        <w:left w:val="none" w:sz="0" w:space="0" w:color="auto"/>
        <w:bottom w:val="none" w:sz="0" w:space="0" w:color="auto"/>
        <w:right w:val="none" w:sz="0" w:space="0" w:color="auto"/>
      </w:divBdr>
    </w:div>
    <w:div w:id="1018236595">
      <w:bodyDiv w:val="1"/>
      <w:marLeft w:val="0"/>
      <w:marRight w:val="0"/>
      <w:marTop w:val="0"/>
      <w:marBottom w:val="0"/>
      <w:divBdr>
        <w:top w:val="none" w:sz="0" w:space="0" w:color="auto"/>
        <w:left w:val="none" w:sz="0" w:space="0" w:color="auto"/>
        <w:bottom w:val="none" w:sz="0" w:space="0" w:color="auto"/>
        <w:right w:val="none" w:sz="0" w:space="0" w:color="auto"/>
      </w:divBdr>
    </w:div>
    <w:div w:id="1027297401">
      <w:bodyDiv w:val="1"/>
      <w:marLeft w:val="0"/>
      <w:marRight w:val="0"/>
      <w:marTop w:val="0"/>
      <w:marBottom w:val="0"/>
      <w:divBdr>
        <w:top w:val="none" w:sz="0" w:space="0" w:color="auto"/>
        <w:left w:val="none" w:sz="0" w:space="0" w:color="auto"/>
        <w:bottom w:val="none" w:sz="0" w:space="0" w:color="auto"/>
        <w:right w:val="none" w:sz="0" w:space="0" w:color="auto"/>
      </w:divBdr>
    </w:div>
    <w:div w:id="1035078078">
      <w:bodyDiv w:val="1"/>
      <w:marLeft w:val="0"/>
      <w:marRight w:val="0"/>
      <w:marTop w:val="0"/>
      <w:marBottom w:val="0"/>
      <w:divBdr>
        <w:top w:val="none" w:sz="0" w:space="0" w:color="auto"/>
        <w:left w:val="none" w:sz="0" w:space="0" w:color="auto"/>
        <w:bottom w:val="none" w:sz="0" w:space="0" w:color="auto"/>
        <w:right w:val="none" w:sz="0" w:space="0" w:color="auto"/>
      </w:divBdr>
    </w:div>
    <w:div w:id="1038093118">
      <w:bodyDiv w:val="1"/>
      <w:marLeft w:val="0"/>
      <w:marRight w:val="0"/>
      <w:marTop w:val="0"/>
      <w:marBottom w:val="0"/>
      <w:divBdr>
        <w:top w:val="none" w:sz="0" w:space="0" w:color="auto"/>
        <w:left w:val="none" w:sz="0" w:space="0" w:color="auto"/>
        <w:bottom w:val="none" w:sz="0" w:space="0" w:color="auto"/>
        <w:right w:val="none" w:sz="0" w:space="0" w:color="auto"/>
      </w:divBdr>
    </w:div>
    <w:div w:id="1038286960">
      <w:bodyDiv w:val="1"/>
      <w:marLeft w:val="0"/>
      <w:marRight w:val="0"/>
      <w:marTop w:val="0"/>
      <w:marBottom w:val="0"/>
      <w:divBdr>
        <w:top w:val="none" w:sz="0" w:space="0" w:color="auto"/>
        <w:left w:val="none" w:sz="0" w:space="0" w:color="auto"/>
        <w:bottom w:val="none" w:sz="0" w:space="0" w:color="auto"/>
        <w:right w:val="none" w:sz="0" w:space="0" w:color="auto"/>
      </w:divBdr>
    </w:div>
    <w:div w:id="1042051492">
      <w:bodyDiv w:val="1"/>
      <w:marLeft w:val="0"/>
      <w:marRight w:val="0"/>
      <w:marTop w:val="0"/>
      <w:marBottom w:val="0"/>
      <w:divBdr>
        <w:top w:val="none" w:sz="0" w:space="0" w:color="auto"/>
        <w:left w:val="none" w:sz="0" w:space="0" w:color="auto"/>
        <w:bottom w:val="none" w:sz="0" w:space="0" w:color="auto"/>
        <w:right w:val="none" w:sz="0" w:space="0" w:color="auto"/>
      </w:divBdr>
    </w:div>
    <w:div w:id="1065566691">
      <w:bodyDiv w:val="1"/>
      <w:marLeft w:val="0"/>
      <w:marRight w:val="0"/>
      <w:marTop w:val="0"/>
      <w:marBottom w:val="0"/>
      <w:divBdr>
        <w:top w:val="none" w:sz="0" w:space="0" w:color="auto"/>
        <w:left w:val="none" w:sz="0" w:space="0" w:color="auto"/>
        <w:bottom w:val="none" w:sz="0" w:space="0" w:color="auto"/>
        <w:right w:val="none" w:sz="0" w:space="0" w:color="auto"/>
      </w:divBdr>
    </w:div>
    <w:div w:id="1071775982">
      <w:bodyDiv w:val="1"/>
      <w:marLeft w:val="0"/>
      <w:marRight w:val="0"/>
      <w:marTop w:val="0"/>
      <w:marBottom w:val="0"/>
      <w:divBdr>
        <w:top w:val="none" w:sz="0" w:space="0" w:color="auto"/>
        <w:left w:val="none" w:sz="0" w:space="0" w:color="auto"/>
        <w:bottom w:val="none" w:sz="0" w:space="0" w:color="auto"/>
        <w:right w:val="none" w:sz="0" w:space="0" w:color="auto"/>
      </w:divBdr>
    </w:div>
    <w:div w:id="1104348513">
      <w:bodyDiv w:val="1"/>
      <w:marLeft w:val="0"/>
      <w:marRight w:val="0"/>
      <w:marTop w:val="0"/>
      <w:marBottom w:val="0"/>
      <w:divBdr>
        <w:top w:val="none" w:sz="0" w:space="0" w:color="auto"/>
        <w:left w:val="none" w:sz="0" w:space="0" w:color="auto"/>
        <w:bottom w:val="none" w:sz="0" w:space="0" w:color="auto"/>
        <w:right w:val="none" w:sz="0" w:space="0" w:color="auto"/>
      </w:divBdr>
    </w:div>
    <w:div w:id="1109157450">
      <w:bodyDiv w:val="1"/>
      <w:marLeft w:val="0"/>
      <w:marRight w:val="0"/>
      <w:marTop w:val="0"/>
      <w:marBottom w:val="0"/>
      <w:divBdr>
        <w:top w:val="none" w:sz="0" w:space="0" w:color="auto"/>
        <w:left w:val="none" w:sz="0" w:space="0" w:color="auto"/>
        <w:bottom w:val="none" w:sz="0" w:space="0" w:color="auto"/>
        <w:right w:val="none" w:sz="0" w:space="0" w:color="auto"/>
      </w:divBdr>
    </w:div>
    <w:div w:id="1124425235">
      <w:bodyDiv w:val="1"/>
      <w:marLeft w:val="0"/>
      <w:marRight w:val="0"/>
      <w:marTop w:val="0"/>
      <w:marBottom w:val="0"/>
      <w:divBdr>
        <w:top w:val="none" w:sz="0" w:space="0" w:color="auto"/>
        <w:left w:val="none" w:sz="0" w:space="0" w:color="auto"/>
        <w:bottom w:val="none" w:sz="0" w:space="0" w:color="auto"/>
        <w:right w:val="none" w:sz="0" w:space="0" w:color="auto"/>
      </w:divBdr>
    </w:div>
    <w:div w:id="1142384785">
      <w:bodyDiv w:val="1"/>
      <w:marLeft w:val="0"/>
      <w:marRight w:val="0"/>
      <w:marTop w:val="0"/>
      <w:marBottom w:val="0"/>
      <w:divBdr>
        <w:top w:val="none" w:sz="0" w:space="0" w:color="auto"/>
        <w:left w:val="none" w:sz="0" w:space="0" w:color="auto"/>
        <w:bottom w:val="none" w:sz="0" w:space="0" w:color="auto"/>
        <w:right w:val="none" w:sz="0" w:space="0" w:color="auto"/>
      </w:divBdr>
    </w:div>
    <w:div w:id="1164663571">
      <w:bodyDiv w:val="1"/>
      <w:marLeft w:val="0"/>
      <w:marRight w:val="0"/>
      <w:marTop w:val="0"/>
      <w:marBottom w:val="0"/>
      <w:divBdr>
        <w:top w:val="none" w:sz="0" w:space="0" w:color="auto"/>
        <w:left w:val="none" w:sz="0" w:space="0" w:color="auto"/>
        <w:bottom w:val="none" w:sz="0" w:space="0" w:color="auto"/>
        <w:right w:val="none" w:sz="0" w:space="0" w:color="auto"/>
      </w:divBdr>
    </w:div>
    <w:div w:id="1177890361">
      <w:bodyDiv w:val="1"/>
      <w:marLeft w:val="0"/>
      <w:marRight w:val="0"/>
      <w:marTop w:val="0"/>
      <w:marBottom w:val="0"/>
      <w:divBdr>
        <w:top w:val="none" w:sz="0" w:space="0" w:color="auto"/>
        <w:left w:val="none" w:sz="0" w:space="0" w:color="auto"/>
        <w:bottom w:val="none" w:sz="0" w:space="0" w:color="auto"/>
        <w:right w:val="none" w:sz="0" w:space="0" w:color="auto"/>
      </w:divBdr>
    </w:div>
    <w:div w:id="1194537248">
      <w:bodyDiv w:val="1"/>
      <w:marLeft w:val="0"/>
      <w:marRight w:val="0"/>
      <w:marTop w:val="0"/>
      <w:marBottom w:val="0"/>
      <w:divBdr>
        <w:top w:val="none" w:sz="0" w:space="0" w:color="auto"/>
        <w:left w:val="none" w:sz="0" w:space="0" w:color="auto"/>
        <w:bottom w:val="none" w:sz="0" w:space="0" w:color="auto"/>
        <w:right w:val="none" w:sz="0" w:space="0" w:color="auto"/>
      </w:divBdr>
    </w:div>
    <w:div w:id="1197084109">
      <w:bodyDiv w:val="1"/>
      <w:marLeft w:val="0"/>
      <w:marRight w:val="0"/>
      <w:marTop w:val="0"/>
      <w:marBottom w:val="0"/>
      <w:divBdr>
        <w:top w:val="none" w:sz="0" w:space="0" w:color="auto"/>
        <w:left w:val="none" w:sz="0" w:space="0" w:color="auto"/>
        <w:bottom w:val="none" w:sz="0" w:space="0" w:color="auto"/>
        <w:right w:val="none" w:sz="0" w:space="0" w:color="auto"/>
      </w:divBdr>
    </w:div>
    <w:div w:id="1249845593">
      <w:bodyDiv w:val="1"/>
      <w:marLeft w:val="0"/>
      <w:marRight w:val="0"/>
      <w:marTop w:val="0"/>
      <w:marBottom w:val="0"/>
      <w:divBdr>
        <w:top w:val="none" w:sz="0" w:space="0" w:color="auto"/>
        <w:left w:val="none" w:sz="0" w:space="0" w:color="auto"/>
        <w:bottom w:val="none" w:sz="0" w:space="0" w:color="auto"/>
        <w:right w:val="none" w:sz="0" w:space="0" w:color="auto"/>
      </w:divBdr>
    </w:div>
    <w:div w:id="1260024570">
      <w:bodyDiv w:val="1"/>
      <w:marLeft w:val="0"/>
      <w:marRight w:val="0"/>
      <w:marTop w:val="0"/>
      <w:marBottom w:val="0"/>
      <w:divBdr>
        <w:top w:val="none" w:sz="0" w:space="0" w:color="auto"/>
        <w:left w:val="none" w:sz="0" w:space="0" w:color="auto"/>
        <w:bottom w:val="none" w:sz="0" w:space="0" w:color="auto"/>
        <w:right w:val="none" w:sz="0" w:space="0" w:color="auto"/>
      </w:divBdr>
    </w:div>
    <w:div w:id="1277297517">
      <w:bodyDiv w:val="1"/>
      <w:marLeft w:val="0"/>
      <w:marRight w:val="0"/>
      <w:marTop w:val="0"/>
      <w:marBottom w:val="0"/>
      <w:divBdr>
        <w:top w:val="none" w:sz="0" w:space="0" w:color="auto"/>
        <w:left w:val="none" w:sz="0" w:space="0" w:color="auto"/>
        <w:bottom w:val="none" w:sz="0" w:space="0" w:color="auto"/>
        <w:right w:val="none" w:sz="0" w:space="0" w:color="auto"/>
      </w:divBdr>
    </w:div>
    <w:div w:id="1292327971">
      <w:bodyDiv w:val="1"/>
      <w:marLeft w:val="0"/>
      <w:marRight w:val="0"/>
      <w:marTop w:val="0"/>
      <w:marBottom w:val="0"/>
      <w:divBdr>
        <w:top w:val="none" w:sz="0" w:space="0" w:color="auto"/>
        <w:left w:val="none" w:sz="0" w:space="0" w:color="auto"/>
        <w:bottom w:val="none" w:sz="0" w:space="0" w:color="auto"/>
        <w:right w:val="none" w:sz="0" w:space="0" w:color="auto"/>
      </w:divBdr>
    </w:div>
    <w:div w:id="1314718914">
      <w:bodyDiv w:val="1"/>
      <w:marLeft w:val="0"/>
      <w:marRight w:val="0"/>
      <w:marTop w:val="0"/>
      <w:marBottom w:val="0"/>
      <w:divBdr>
        <w:top w:val="none" w:sz="0" w:space="0" w:color="auto"/>
        <w:left w:val="none" w:sz="0" w:space="0" w:color="auto"/>
        <w:bottom w:val="none" w:sz="0" w:space="0" w:color="auto"/>
        <w:right w:val="none" w:sz="0" w:space="0" w:color="auto"/>
      </w:divBdr>
    </w:div>
    <w:div w:id="1323200231">
      <w:bodyDiv w:val="1"/>
      <w:marLeft w:val="0"/>
      <w:marRight w:val="0"/>
      <w:marTop w:val="0"/>
      <w:marBottom w:val="0"/>
      <w:divBdr>
        <w:top w:val="none" w:sz="0" w:space="0" w:color="auto"/>
        <w:left w:val="none" w:sz="0" w:space="0" w:color="auto"/>
        <w:bottom w:val="none" w:sz="0" w:space="0" w:color="auto"/>
        <w:right w:val="none" w:sz="0" w:space="0" w:color="auto"/>
      </w:divBdr>
    </w:div>
    <w:div w:id="1328754812">
      <w:bodyDiv w:val="1"/>
      <w:marLeft w:val="0"/>
      <w:marRight w:val="0"/>
      <w:marTop w:val="0"/>
      <w:marBottom w:val="0"/>
      <w:divBdr>
        <w:top w:val="none" w:sz="0" w:space="0" w:color="auto"/>
        <w:left w:val="none" w:sz="0" w:space="0" w:color="auto"/>
        <w:bottom w:val="none" w:sz="0" w:space="0" w:color="auto"/>
        <w:right w:val="none" w:sz="0" w:space="0" w:color="auto"/>
      </w:divBdr>
    </w:div>
    <w:div w:id="1350791847">
      <w:bodyDiv w:val="1"/>
      <w:marLeft w:val="0"/>
      <w:marRight w:val="0"/>
      <w:marTop w:val="0"/>
      <w:marBottom w:val="0"/>
      <w:divBdr>
        <w:top w:val="none" w:sz="0" w:space="0" w:color="auto"/>
        <w:left w:val="none" w:sz="0" w:space="0" w:color="auto"/>
        <w:bottom w:val="none" w:sz="0" w:space="0" w:color="auto"/>
        <w:right w:val="none" w:sz="0" w:space="0" w:color="auto"/>
      </w:divBdr>
    </w:div>
    <w:div w:id="1357996451">
      <w:bodyDiv w:val="1"/>
      <w:marLeft w:val="0"/>
      <w:marRight w:val="0"/>
      <w:marTop w:val="0"/>
      <w:marBottom w:val="0"/>
      <w:divBdr>
        <w:top w:val="none" w:sz="0" w:space="0" w:color="auto"/>
        <w:left w:val="none" w:sz="0" w:space="0" w:color="auto"/>
        <w:bottom w:val="none" w:sz="0" w:space="0" w:color="auto"/>
        <w:right w:val="none" w:sz="0" w:space="0" w:color="auto"/>
      </w:divBdr>
    </w:div>
    <w:div w:id="1465738385">
      <w:bodyDiv w:val="1"/>
      <w:marLeft w:val="0"/>
      <w:marRight w:val="0"/>
      <w:marTop w:val="0"/>
      <w:marBottom w:val="0"/>
      <w:divBdr>
        <w:top w:val="none" w:sz="0" w:space="0" w:color="auto"/>
        <w:left w:val="none" w:sz="0" w:space="0" w:color="auto"/>
        <w:bottom w:val="none" w:sz="0" w:space="0" w:color="auto"/>
        <w:right w:val="none" w:sz="0" w:space="0" w:color="auto"/>
      </w:divBdr>
    </w:div>
    <w:div w:id="1521313691">
      <w:bodyDiv w:val="1"/>
      <w:marLeft w:val="0"/>
      <w:marRight w:val="0"/>
      <w:marTop w:val="0"/>
      <w:marBottom w:val="0"/>
      <w:divBdr>
        <w:top w:val="none" w:sz="0" w:space="0" w:color="auto"/>
        <w:left w:val="none" w:sz="0" w:space="0" w:color="auto"/>
        <w:bottom w:val="none" w:sz="0" w:space="0" w:color="auto"/>
        <w:right w:val="none" w:sz="0" w:space="0" w:color="auto"/>
      </w:divBdr>
    </w:div>
    <w:div w:id="1529678102">
      <w:bodyDiv w:val="1"/>
      <w:marLeft w:val="0"/>
      <w:marRight w:val="0"/>
      <w:marTop w:val="0"/>
      <w:marBottom w:val="0"/>
      <w:divBdr>
        <w:top w:val="none" w:sz="0" w:space="0" w:color="auto"/>
        <w:left w:val="none" w:sz="0" w:space="0" w:color="auto"/>
        <w:bottom w:val="none" w:sz="0" w:space="0" w:color="auto"/>
        <w:right w:val="none" w:sz="0" w:space="0" w:color="auto"/>
      </w:divBdr>
    </w:div>
    <w:div w:id="1580481184">
      <w:bodyDiv w:val="1"/>
      <w:marLeft w:val="0"/>
      <w:marRight w:val="0"/>
      <w:marTop w:val="0"/>
      <w:marBottom w:val="0"/>
      <w:divBdr>
        <w:top w:val="none" w:sz="0" w:space="0" w:color="auto"/>
        <w:left w:val="none" w:sz="0" w:space="0" w:color="auto"/>
        <w:bottom w:val="none" w:sz="0" w:space="0" w:color="auto"/>
        <w:right w:val="none" w:sz="0" w:space="0" w:color="auto"/>
      </w:divBdr>
    </w:div>
    <w:div w:id="1585530382">
      <w:bodyDiv w:val="1"/>
      <w:marLeft w:val="0"/>
      <w:marRight w:val="0"/>
      <w:marTop w:val="0"/>
      <w:marBottom w:val="0"/>
      <w:divBdr>
        <w:top w:val="none" w:sz="0" w:space="0" w:color="auto"/>
        <w:left w:val="none" w:sz="0" w:space="0" w:color="auto"/>
        <w:bottom w:val="none" w:sz="0" w:space="0" w:color="auto"/>
        <w:right w:val="none" w:sz="0" w:space="0" w:color="auto"/>
      </w:divBdr>
    </w:div>
    <w:div w:id="1636907859">
      <w:bodyDiv w:val="1"/>
      <w:marLeft w:val="0"/>
      <w:marRight w:val="0"/>
      <w:marTop w:val="0"/>
      <w:marBottom w:val="0"/>
      <w:divBdr>
        <w:top w:val="none" w:sz="0" w:space="0" w:color="auto"/>
        <w:left w:val="none" w:sz="0" w:space="0" w:color="auto"/>
        <w:bottom w:val="none" w:sz="0" w:space="0" w:color="auto"/>
        <w:right w:val="none" w:sz="0" w:space="0" w:color="auto"/>
      </w:divBdr>
    </w:div>
    <w:div w:id="1663003386">
      <w:bodyDiv w:val="1"/>
      <w:marLeft w:val="0"/>
      <w:marRight w:val="0"/>
      <w:marTop w:val="0"/>
      <w:marBottom w:val="0"/>
      <w:divBdr>
        <w:top w:val="none" w:sz="0" w:space="0" w:color="auto"/>
        <w:left w:val="none" w:sz="0" w:space="0" w:color="auto"/>
        <w:bottom w:val="none" w:sz="0" w:space="0" w:color="auto"/>
        <w:right w:val="none" w:sz="0" w:space="0" w:color="auto"/>
      </w:divBdr>
    </w:div>
    <w:div w:id="1663779901">
      <w:bodyDiv w:val="1"/>
      <w:marLeft w:val="0"/>
      <w:marRight w:val="0"/>
      <w:marTop w:val="0"/>
      <w:marBottom w:val="0"/>
      <w:divBdr>
        <w:top w:val="none" w:sz="0" w:space="0" w:color="auto"/>
        <w:left w:val="none" w:sz="0" w:space="0" w:color="auto"/>
        <w:bottom w:val="none" w:sz="0" w:space="0" w:color="auto"/>
        <w:right w:val="none" w:sz="0" w:space="0" w:color="auto"/>
      </w:divBdr>
    </w:div>
    <w:div w:id="1671837125">
      <w:bodyDiv w:val="1"/>
      <w:marLeft w:val="0"/>
      <w:marRight w:val="0"/>
      <w:marTop w:val="0"/>
      <w:marBottom w:val="0"/>
      <w:divBdr>
        <w:top w:val="none" w:sz="0" w:space="0" w:color="auto"/>
        <w:left w:val="none" w:sz="0" w:space="0" w:color="auto"/>
        <w:bottom w:val="none" w:sz="0" w:space="0" w:color="auto"/>
        <w:right w:val="none" w:sz="0" w:space="0" w:color="auto"/>
      </w:divBdr>
    </w:div>
    <w:div w:id="1684473447">
      <w:bodyDiv w:val="1"/>
      <w:marLeft w:val="0"/>
      <w:marRight w:val="0"/>
      <w:marTop w:val="0"/>
      <w:marBottom w:val="0"/>
      <w:divBdr>
        <w:top w:val="none" w:sz="0" w:space="0" w:color="auto"/>
        <w:left w:val="none" w:sz="0" w:space="0" w:color="auto"/>
        <w:bottom w:val="none" w:sz="0" w:space="0" w:color="auto"/>
        <w:right w:val="none" w:sz="0" w:space="0" w:color="auto"/>
      </w:divBdr>
    </w:div>
    <w:div w:id="1725519852">
      <w:bodyDiv w:val="1"/>
      <w:marLeft w:val="0"/>
      <w:marRight w:val="0"/>
      <w:marTop w:val="0"/>
      <w:marBottom w:val="0"/>
      <w:divBdr>
        <w:top w:val="none" w:sz="0" w:space="0" w:color="auto"/>
        <w:left w:val="none" w:sz="0" w:space="0" w:color="auto"/>
        <w:bottom w:val="none" w:sz="0" w:space="0" w:color="auto"/>
        <w:right w:val="none" w:sz="0" w:space="0" w:color="auto"/>
      </w:divBdr>
    </w:div>
    <w:div w:id="1728719616">
      <w:bodyDiv w:val="1"/>
      <w:marLeft w:val="0"/>
      <w:marRight w:val="0"/>
      <w:marTop w:val="0"/>
      <w:marBottom w:val="0"/>
      <w:divBdr>
        <w:top w:val="none" w:sz="0" w:space="0" w:color="auto"/>
        <w:left w:val="none" w:sz="0" w:space="0" w:color="auto"/>
        <w:bottom w:val="none" w:sz="0" w:space="0" w:color="auto"/>
        <w:right w:val="none" w:sz="0" w:space="0" w:color="auto"/>
      </w:divBdr>
    </w:div>
    <w:div w:id="1749228530">
      <w:bodyDiv w:val="1"/>
      <w:marLeft w:val="0"/>
      <w:marRight w:val="0"/>
      <w:marTop w:val="0"/>
      <w:marBottom w:val="0"/>
      <w:divBdr>
        <w:top w:val="none" w:sz="0" w:space="0" w:color="auto"/>
        <w:left w:val="none" w:sz="0" w:space="0" w:color="auto"/>
        <w:bottom w:val="none" w:sz="0" w:space="0" w:color="auto"/>
        <w:right w:val="none" w:sz="0" w:space="0" w:color="auto"/>
      </w:divBdr>
    </w:div>
    <w:div w:id="1767921930">
      <w:bodyDiv w:val="1"/>
      <w:marLeft w:val="0"/>
      <w:marRight w:val="0"/>
      <w:marTop w:val="0"/>
      <w:marBottom w:val="0"/>
      <w:divBdr>
        <w:top w:val="none" w:sz="0" w:space="0" w:color="auto"/>
        <w:left w:val="none" w:sz="0" w:space="0" w:color="auto"/>
        <w:bottom w:val="none" w:sz="0" w:space="0" w:color="auto"/>
        <w:right w:val="none" w:sz="0" w:space="0" w:color="auto"/>
      </w:divBdr>
    </w:div>
    <w:div w:id="1824467000">
      <w:bodyDiv w:val="1"/>
      <w:marLeft w:val="0"/>
      <w:marRight w:val="0"/>
      <w:marTop w:val="0"/>
      <w:marBottom w:val="0"/>
      <w:divBdr>
        <w:top w:val="none" w:sz="0" w:space="0" w:color="auto"/>
        <w:left w:val="none" w:sz="0" w:space="0" w:color="auto"/>
        <w:bottom w:val="none" w:sz="0" w:space="0" w:color="auto"/>
        <w:right w:val="none" w:sz="0" w:space="0" w:color="auto"/>
      </w:divBdr>
    </w:div>
    <w:div w:id="1830367779">
      <w:bodyDiv w:val="1"/>
      <w:marLeft w:val="0"/>
      <w:marRight w:val="0"/>
      <w:marTop w:val="0"/>
      <w:marBottom w:val="0"/>
      <w:divBdr>
        <w:top w:val="none" w:sz="0" w:space="0" w:color="auto"/>
        <w:left w:val="none" w:sz="0" w:space="0" w:color="auto"/>
        <w:bottom w:val="none" w:sz="0" w:space="0" w:color="auto"/>
        <w:right w:val="none" w:sz="0" w:space="0" w:color="auto"/>
      </w:divBdr>
    </w:div>
    <w:div w:id="1832480360">
      <w:bodyDiv w:val="1"/>
      <w:marLeft w:val="0"/>
      <w:marRight w:val="0"/>
      <w:marTop w:val="0"/>
      <w:marBottom w:val="0"/>
      <w:divBdr>
        <w:top w:val="none" w:sz="0" w:space="0" w:color="auto"/>
        <w:left w:val="none" w:sz="0" w:space="0" w:color="auto"/>
        <w:bottom w:val="none" w:sz="0" w:space="0" w:color="auto"/>
        <w:right w:val="none" w:sz="0" w:space="0" w:color="auto"/>
      </w:divBdr>
    </w:div>
    <w:div w:id="1848595541">
      <w:bodyDiv w:val="1"/>
      <w:marLeft w:val="0"/>
      <w:marRight w:val="0"/>
      <w:marTop w:val="0"/>
      <w:marBottom w:val="0"/>
      <w:divBdr>
        <w:top w:val="none" w:sz="0" w:space="0" w:color="auto"/>
        <w:left w:val="none" w:sz="0" w:space="0" w:color="auto"/>
        <w:bottom w:val="none" w:sz="0" w:space="0" w:color="auto"/>
        <w:right w:val="none" w:sz="0" w:space="0" w:color="auto"/>
      </w:divBdr>
    </w:div>
    <w:div w:id="1861777582">
      <w:bodyDiv w:val="1"/>
      <w:marLeft w:val="0"/>
      <w:marRight w:val="0"/>
      <w:marTop w:val="0"/>
      <w:marBottom w:val="0"/>
      <w:divBdr>
        <w:top w:val="none" w:sz="0" w:space="0" w:color="auto"/>
        <w:left w:val="none" w:sz="0" w:space="0" w:color="auto"/>
        <w:bottom w:val="none" w:sz="0" w:space="0" w:color="auto"/>
        <w:right w:val="none" w:sz="0" w:space="0" w:color="auto"/>
      </w:divBdr>
    </w:div>
    <w:div w:id="1888682510">
      <w:bodyDiv w:val="1"/>
      <w:marLeft w:val="0"/>
      <w:marRight w:val="0"/>
      <w:marTop w:val="0"/>
      <w:marBottom w:val="0"/>
      <w:divBdr>
        <w:top w:val="none" w:sz="0" w:space="0" w:color="auto"/>
        <w:left w:val="none" w:sz="0" w:space="0" w:color="auto"/>
        <w:bottom w:val="none" w:sz="0" w:space="0" w:color="auto"/>
        <w:right w:val="none" w:sz="0" w:space="0" w:color="auto"/>
      </w:divBdr>
    </w:div>
    <w:div w:id="1909919987">
      <w:bodyDiv w:val="1"/>
      <w:marLeft w:val="0"/>
      <w:marRight w:val="0"/>
      <w:marTop w:val="0"/>
      <w:marBottom w:val="0"/>
      <w:divBdr>
        <w:top w:val="none" w:sz="0" w:space="0" w:color="auto"/>
        <w:left w:val="none" w:sz="0" w:space="0" w:color="auto"/>
        <w:bottom w:val="none" w:sz="0" w:space="0" w:color="auto"/>
        <w:right w:val="none" w:sz="0" w:space="0" w:color="auto"/>
      </w:divBdr>
    </w:div>
    <w:div w:id="1945652913">
      <w:bodyDiv w:val="1"/>
      <w:marLeft w:val="0"/>
      <w:marRight w:val="0"/>
      <w:marTop w:val="0"/>
      <w:marBottom w:val="0"/>
      <w:divBdr>
        <w:top w:val="none" w:sz="0" w:space="0" w:color="auto"/>
        <w:left w:val="none" w:sz="0" w:space="0" w:color="auto"/>
        <w:bottom w:val="none" w:sz="0" w:space="0" w:color="auto"/>
        <w:right w:val="none" w:sz="0" w:space="0" w:color="auto"/>
      </w:divBdr>
    </w:div>
    <w:div w:id="1948543034">
      <w:bodyDiv w:val="1"/>
      <w:marLeft w:val="0"/>
      <w:marRight w:val="0"/>
      <w:marTop w:val="0"/>
      <w:marBottom w:val="0"/>
      <w:divBdr>
        <w:top w:val="none" w:sz="0" w:space="0" w:color="auto"/>
        <w:left w:val="none" w:sz="0" w:space="0" w:color="auto"/>
        <w:bottom w:val="none" w:sz="0" w:space="0" w:color="auto"/>
        <w:right w:val="none" w:sz="0" w:space="0" w:color="auto"/>
      </w:divBdr>
    </w:div>
    <w:div w:id="1967538690">
      <w:bodyDiv w:val="1"/>
      <w:marLeft w:val="0"/>
      <w:marRight w:val="0"/>
      <w:marTop w:val="0"/>
      <w:marBottom w:val="0"/>
      <w:divBdr>
        <w:top w:val="none" w:sz="0" w:space="0" w:color="auto"/>
        <w:left w:val="none" w:sz="0" w:space="0" w:color="auto"/>
        <w:bottom w:val="none" w:sz="0" w:space="0" w:color="auto"/>
        <w:right w:val="none" w:sz="0" w:space="0" w:color="auto"/>
      </w:divBdr>
    </w:div>
    <w:div w:id="1975015587">
      <w:bodyDiv w:val="1"/>
      <w:marLeft w:val="0"/>
      <w:marRight w:val="0"/>
      <w:marTop w:val="0"/>
      <w:marBottom w:val="0"/>
      <w:divBdr>
        <w:top w:val="none" w:sz="0" w:space="0" w:color="auto"/>
        <w:left w:val="none" w:sz="0" w:space="0" w:color="auto"/>
        <w:bottom w:val="none" w:sz="0" w:space="0" w:color="auto"/>
        <w:right w:val="none" w:sz="0" w:space="0" w:color="auto"/>
      </w:divBdr>
    </w:div>
    <w:div w:id="1980184289">
      <w:bodyDiv w:val="1"/>
      <w:marLeft w:val="0"/>
      <w:marRight w:val="0"/>
      <w:marTop w:val="0"/>
      <w:marBottom w:val="0"/>
      <w:divBdr>
        <w:top w:val="none" w:sz="0" w:space="0" w:color="auto"/>
        <w:left w:val="none" w:sz="0" w:space="0" w:color="auto"/>
        <w:bottom w:val="none" w:sz="0" w:space="0" w:color="auto"/>
        <w:right w:val="none" w:sz="0" w:space="0" w:color="auto"/>
      </w:divBdr>
    </w:div>
    <w:div w:id="2003701359">
      <w:bodyDiv w:val="1"/>
      <w:marLeft w:val="0"/>
      <w:marRight w:val="0"/>
      <w:marTop w:val="0"/>
      <w:marBottom w:val="0"/>
      <w:divBdr>
        <w:top w:val="none" w:sz="0" w:space="0" w:color="auto"/>
        <w:left w:val="none" w:sz="0" w:space="0" w:color="auto"/>
        <w:bottom w:val="none" w:sz="0" w:space="0" w:color="auto"/>
        <w:right w:val="none" w:sz="0" w:space="0" w:color="auto"/>
      </w:divBdr>
    </w:div>
    <w:div w:id="2005819461">
      <w:bodyDiv w:val="1"/>
      <w:marLeft w:val="0"/>
      <w:marRight w:val="0"/>
      <w:marTop w:val="0"/>
      <w:marBottom w:val="0"/>
      <w:divBdr>
        <w:top w:val="none" w:sz="0" w:space="0" w:color="auto"/>
        <w:left w:val="none" w:sz="0" w:space="0" w:color="auto"/>
        <w:bottom w:val="none" w:sz="0" w:space="0" w:color="auto"/>
        <w:right w:val="none" w:sz="0" w:space="0" w:color="auto"/>
      </w:divBdr>
    </w:div>
    <w:div w:id="2015108470">
      <w:bodyDiv w:val="1"/>
      <w:marLeft w:val="0"/>
      <w:marRight w:val="0"/>
      <w:marTop w:val="0"/>
      <w:marBottom w:val="0"/>
      <w:divBdr>
        <w:top w:val="none" w:sz="0" w:space="0" w:color="auto"/>
        <w:left w:val="none" w:sz="0" w:space="0" w:color="auto"/>
        <w:bottom w:val="none" w:sz="0" w:space="0" w:color="auto"/>
        <w:right w:val="none" w:sz="0" w:space="0" w:color="auto"/>
      </w:divBdr>
    </w:div>
    <w:div w:id="2060861602">
      <w:bodyDiv w:val="1"/>
      <w:marLeft w:val="0"/>
      <w:marRight w:val="0"/>
      <w:marTop w:val="0"/>
      <w:marBottom w:val="0"/>
      <w:divBdr>
        <w:top w:val="none" w:sz="0" w:space="0" w:color="auto"/>
        <w:left w:val="none" w:sz="0" w:space="0" w:color="auto"/>
        <w:bottom w:val="none" w:sz="0" w:space="0" w:color="auto"/>
        <w:right w:val="none" w:sz="0" w:space="0" w:color="auto"/>
      </w:divBdr>
    </w:div>
    <w:div w:id="2068457018">
      <w:bodyDiv w:val="1"/>
      <w:marLeft w:val="0"/>
      <w:marRight w:val="0"/>
      <w:marTop w:val="0"/>
      <w:marBottom w:val="0"/>
      <w:divBdr>
        <w:top w:val="none" w:sz="0" w:space="0" w:color="auto"/>
        <w:left w:val="none" w:sz="0" w:space="0" w:color="auto"/>
        <w:bottom w:val="none" w:sz="0" w:space="0" w:color="auto"/>
        <w:right w:val="none" w:sz="0" w:space="0" w:color="auto"/>
      </w:divBdr>
    </w:div>
    <w:div w:id="2132479183">
      <w:bodyDiv w:val="1"/>
      <w:marLeft w:val="0"/>
      <w:marRight w:val="0"/>
      <w:marTop w:val="0"/>
      <w:marBottom w:val="0"/>
      <w:divBdr>
        <w:top w:val="none" w:sz="0" w:space="0" w:color="auto"/>
        <w:left w:val="none" w:sz="0" w:space="0" w:color="auto"/>
        <w:bottom w:val="none" w:sz="0" w:space="0" w:color="auto"/>
        <w:right w:val="none" w:sz="0" w:space="0" w:color="auto"/>
      </w:divBdr>
    </w:div>
    <w:div w:id="214099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6E61D-D379-419E-A444-20F6953A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17337</Words>
  <Characters>109228</Characters>
  <Application>Microsoft Office Word</Application>
  <DocSecurity>0</DocSecurity>
  <Lines>910</Lines>
  <Paragraphs>252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Kessler</dc:creator>
  <cp:keywords/>
  <dc:description/>
  <cp:lastModifiedBy>Kessler Dorian</cp:lastModifiedBy>
  <cp:revision>104</cp:revision>
  <dcterms:created xsi:type="dcterms:W3CDTF">2020-03-31T07:17:00Z</dcterms:created>
  <dcterms:modified xsi:type="dcterms:W3CDTF">2020-03-31T11:06:00Z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zotero-version="5.0.27"&gt;&lt;session id="PDnsKI2A"/&gt;&lt;style id="http://www.zotero.org/styles/law-and-society-review" hasBibliography="1" bibliographyStyleHasBeenSet="1"/&gt;&lt;prefs&gt;&lt;pref name="fieldType" value="Field"/&gt;&lt;pref name="automaticJ</vt:lpwstr>
  </property>
  <property fmtid="{D5CDD505-2E9C-101B-9397-08002B2CF9AE}" pid="3" name="ZOTERO_PREF_2">
    <vt:lpwstr>ournalAbbreviations" value="true"/&gt;&lt;pref name="dontAskDelayCitationUpdates" value="true"/&gt;&lt;pref name="noteType" value="0"/&gt;&lt;/prefs&gt;&lt;/data&gt;</vt:lpwstr>
  </property>
</Properties>
</file>